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常 州 市 政</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府</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购</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项</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目</w:t>
      </w: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52"/>
        <w:jc w:val="center"/>
        <w:rPr>
          <w:rFonts w:hint="eastAsia" w:ascii="宋体" w:hAnsi="宋体" w:eastAsia="宋体" w:cs="宋体"/>
        </w:rPr>
      </w:pPr>
      <w:r>
        <w:rPr>
          <w:rFonts w:hint="eastAsia" w:ascii="宋体" w:hAnsi="宋体" w:eastAsia="宋体" w:cs="宋体"/>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公 开 招</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件</w:t>
      </w: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795"/>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eastAsia="宋体" w:cs="宋体"/>
          <w:bCs/>
          <w:color w:val="000000"/>
          <w:sz w:val="36"/>
          <w:szCs w:val="36"/>
        </w:rPr>
        <w:t xml:space="preserve">项目名称：</w:t>
      </w:r>
      <w:r>
        <w:rPr>
          <w:rFonts w:hint="eastAsia" w:ascii="宋体" w:hAnsi="宋体" w:eastAsia="宋体" w:cs="宋体"/>
          <w:bCs/>
          <w:color w:val="000000"/>
          <w:sz w:val="36"/>
          <w:szCs w:val="36"/>
          <w:lang w:eastAsia="zh-CN"/>
        </w:rPr>
        <w:t xml:space="preserve">2026年经开区县道保洁及长效管理服务项目(二年期)</w:t>
      </w:r>
      <w:r>
        <w:rPr>
          <w:rFonts w:hint="eastAsia" w:ascii="宋体" w:hAnsi="宋体" w:eastAsia="宋体" w:cs="宋体"/>
          <w:bCs/>
          <w:color w:val="000000"/>
          <w:sz w:val="32"/>
          <w:szCs w:val="32"/>
          <w:lang w:eastAsia="zh-CN"/>
        </w:rPr>
      </w:r>
      <w:r/>
    </w:p>
    <w:p>
      <w:pPr>
        <w:pStyle w:val="795"/>
        <w:ind w:left="2832" w:hanging="1900"/>
        <w:jc w:val="left"/>
        <w:spacing w:line="360" w:lineRule="auto"/>
        <w:tabs>
          <w:tab w:val="left" w:pos="3240" w:leader="none"/>
          <w:tab w:val="left" w:pos="3420" w:leader="none"/>
        </w:tabs>
        <w:rPr>
          <w:rFonts w:ascii="宋体" w:hAnsi="宋体" w:eastAsia="宋体" w:cs="宋体"/>
          <w:bCs/>
          <w:color w:val="000000"/>
          <w:sz w:val="36"/>
          <w:szCs w:val="36"/>
          <w:lang w:val="en-US" w:eastAsia="zh-CN"/>
        </w:rPr>
      </w:pPr>
      <w:r>
        <w:rPr>
          <w:rFonts w:hint="eastAsia" w:ascii="宋体" w:hAnsi="宋体" w:eastAsia="宋体" w:cs="宋体"/>
          <w:bCs/>
          <w:color w:val="000000"/>
          <w:sz w:val="36"/>
          <w:szCs w:val="36"/>
        </w:rPr>
        <w:t xml:space="preserve">项目编号：</w:t>
      </w:r>
      <w:r>
        <w:rPr>
          <w:rFonts w:hint="eastAsia" w:ascii="宋体" w:hAnsi="宋体" w:eastAsia="宋体" w:cs="宋体"/>
          <w:bCs/>
          <w:color w:val="000000"/>
          <w:sz w:val="36"/>
          <w:szCs w:val="36"/>
        </w:rPr>
        <w:t xml:space="preserve"> JSZC-320412-CZGC-G2025-00</w:t>
      </w:r>
      <w:r>
        <w:rPr>
          <w:rFonts w:hint="eastAsia" w:ascii="宋体" w:hAnsi="宋体" w:eastAsia="宋体" w:cs="宋体"/>
          <w:bCs/>
          <w:color w:val="000000"/>
          <w:sz w:val="36"/>
          <w:szCs w:val="36"/>
          <w:lang w:val="en-US" w:eastAsia="zh-CN"/>
        </w:rPr>
        <w:t xml:space="preserve">24</w:t>
      </w:r>
      <w:r>
        <w:rPr>
          <w:rFonts w:ascii="宋体" w:hAnsi="宋体" w:eastAsia="宋体" w:cs="宋体"/>
          <w:bCs/>
          <w:color w:val="000000"/>
          <w:sz w:val="36"/>
          <w:szCs w:val="36"/>
          <w:lang w:val="en-US" w:eastAsia="zh-CN"/>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rPr>
        <w:t xml:space="preserve">采 购 人：</w:t>
      </w:r>
      <w:r>
        <w:rPr>
          <w:rFonts w:hint="eastAsia" w:ascii="宋体" w:hAnsi="宋体" w:eastAsia="宋体" w:cs="宋体"/>
          <w:bCs/>
          <w:color w:val="000000"/>
          <w:sz w:val="36"/>
          <w:szCs w:val="36"/>
          <w:lang w:eastAsia="zh-CN"/>
        </w:rPr>
        <w:t xml:space="preserve">江苏常州经济开发区建设管理服务中心</w:t>
      </w:r>
      <w:r>
        <w:rPr>
          <w:rFonts w:hint="eastAsia" w:ascii="宋体" w:hAnsi="宋体" w:eastAsia="宋体" w:cs="宋体"/>
          <w:bCs/>
          <w:color w:val="000000"/>
          <w:sz w:val="36"/>
          <w:szCs w:val="36"/>
          <w:lang w:eastAsia="zh-CN"/>
        </w:rPr>
      </w:r>
      <w:r/>
    </w:p>
    <w:p>
      <w:pPr>
        <w:pStyle w:val="795"/>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采购代理机构：常州公诚建设咨询有限公司</w:t>
      </w:r>
      <w:r>
        <w:rPr>
          <w:rFonts w:hint="eastAsia" w:ascii="宋体" w:hAnsi="宋体" w:eastAsia="宋体" w:cs="宋体"/>
          <w:bCs/>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bCs/>
          <w:color w:val="000000"/>
          <w:sz w:val="44"/>
        </w:rPr>
        <w:br w:type="page" w:clear="all"/>
      </w:r>
      <w:bookmarkStart w:id="0" w:name="_Toc99301418"/>
      <w:r>
        <w:rPr>
          <w:rFonts w:hint="eastAsia" w:ascii="宋体" w:hAnsi="宋体" w:eastAsia="宋体" w:cs="宋体"/>
          <w:b/>
          <w:color w:val="000000"/>
          <w:sz w:val="36"/>
          <w:szCs w:val="36"/>
        </w:rPr>
        <w:t xml:space="preserve">目      录</w:t>
      </w:r>
      <w:bookmarkEnd w:id="0"/>
      <w:r>
        <w:rPr>
          <w:rFonts w:hint="eastAsia" w:ascii="宋体" w:hAnsi="宋体" w:eastAsia="宋体" w:cs="宋体"/>
          <w:b/>
          <w:color w:val="000000"/>
          <w:sz w:val="36"/>
          <w:szCs w:val="36"/>
        </w:rPr>
      </w:r>
      <w:r/>
    </w:p>
    <w:p>
      <w:pPr>
        <w:pStyle w:val="1036"/>
        <w:spacing w:line="360" w:lineRule="auto"/>
        <w:tabs>
          <w:tab w:val="left" w:pos="1050" w:leader="none"/>
          <w:tab w:val="right" w:pos="8937" w:leader="dot"/>
        </w:tabs>
        <w:rPr>
          <w:rFonts w:hint="eastAsia" w:ascii="宋体" w:hAnsi="宋体" w:eastAsia="宋体" w:cs="宋体"/>
          <w:b w:val="0"/>
          <w:color w:val="000000"/>
          <w:sz w:val="21"/>
          <w:szCs w:val="22"/>
        </w:rPr>
      </w:pPr>
      <w:r>
        <w:rPr>
          <w:rFonts w:hint="eastAsia" w:ascii="宋体" w:hAnsi="宋体" w:eastAsia="宋体" w:cs="宋体"/>
          <w:b w:val="0"/>
          <w:color w:val="000000"/>
          <w:sz w:val="21"/>
          <w:szCs w:val="22"/>
        </w:rPr>
      </w:r>
      <w:r/>
    </w:p>
    <w:p>
      <w:pPr>
        <w:pStyle w:val="1036"/>
        <w:numPr>
          <w:ilvl w:val="0"/>
          <w:numId w:val="8"/>
        </w:numPr>
        <w:spacing w:line="240" w:lineRule="auto"/>
        <w:tabs>
          <w:tab w:val="left" w:pos="1050" w:leader="none"/>
          <w:tab w:val="right" w:pos="8937" w:leader="dot"/>
        </w:tabs>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 投标邀请</w:t>
      </w:r>
      <w:r>
        <w:rPr>
          <w:rFonts w:hint="eastAsia" w:ascii="宋体" w:hAnsi="宋体" w:eastAsia="宋体" w:cs="宋体"/>
          <w:bCs/>
          <w:color w:val="000000"/>
          <w:sz w:val="30"/>
          <w:szCs w:val="30"/>
        </w:rPr>
      </w:r>
      <w:r/>
    </w:p>
    <w:p>
      <w:pPr>
        <w:pStyle w:val="795"/>
        <w:rPr>
          <w:rFonts w:hint="eastAsia" w:ascii="宋体" w:hAnsi="宋体" w:eastAsia="宋体" w:cs="宋体"/>
          <w:color w:val="000000"/>
        </w:rPr>
      </w:pPr>
      <w:r>
        <w:rPr>
          <w:rFonts w:hint="eastAsia" w:ascii="宋体" w:hAnsi="宋体" w:eastAsia="宋体" w:cs="宋体"/>
          <w:color w:val="000000"/>
        </w:rPr>
      </w:r>
      <w:r/>
    </w:p>
    <w:p>
      <w:pPr>
        <w:pStyle w:val="795"/>
        <w:numPr>
          <w:ilvl w:val="0"/>
          <w:numId w:val="8"/>
        </w:num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 投标人须知</w:t>
      </w:r>
      <w:r>
        <w:rPr>
          <w:rFonts w:hint="eastAsia" w:ascii="宋体" w:hAnsi="宋体" w:eastAsia="宋体" w:cs="宋体"/>
          <w:b/>
          <w:bCs/>
          <w:color w:val="000000"/>
          <w:sz w:val="30"/>
          <w:szCs w:val="3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第三章  资格审查</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第四章  评标程序、评标方法和评标标准</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第五章  采购需求</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第六章  拟签订的合同文本</w:t>
      </w:r>
      <w:r>
        <w:rPr>
          <w:rFonts w:hint="eastAsia" w:ascii="宋体" w:hAnsi="宋体" w:eastAsia="宋体" w:cs="宋体"/>
          <w:b/>
          <w:bCs/>
          <w:color w:val="000000"/>
          <w:sz w:val="30"/>
          <w:szCs w:val="3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795"/>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第七章  投标文件的组成及提交须知</w:t>
      </w:r>
      <w:r>
        <w:rPr>
          <w:rFonts w:hint="eastAsia" w:ascii="宋体" w:hAnsi="宋体" w:eastAsia="宋体" w:cs="宋体"/>
          <w:b/>
          <w:bCs/>
          <w:color w:val="000000"/>
          <w:sz w:val="30"/>
          <w:szCs w:val="3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第八章  投标文件格式</w:t>
      </w:r>
      <w:r>
        <w:rPr>
          <w:rFonts w:hint="eastAsia" w:ascii="宋体" w:hAnsi="宋体" w:eastAsia="宋体" w:cs="宋体"/>
          <w:b/>
          <w:bCs/>
          <w:color w:val="000000"/>
          <w:sz w:val="30"/>
          <w:szCs w:val="30"/>
        </w:rPr>
      </w:r>
      <w:r/>
    </w:p>
    <w:p>
      <w:pPr>
        <w:pStyle w:val="852"/>
        <w:spacing w:line="360" w:lineRule="auto"/>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color w:val="000000"/>
          <w:sz w:val="24"/>
        </w:rPr>
        <w:br w:type="page" w:clear="all"/>
      </w:r>
      <w:bookmarkStart w:id="1" w:name="_Toc99301419"/>
      <w:r>
        <w:rPr>
          <w:rFonts w:hint="eastAsia" w:ascii="宋体" w:hAnsi="宋体" w:eastAsia="宋体" w:cs="宋体"/>
          <w:b/>
          <w:color w:val="000000"/>
          <w:sz w:val="36"/>
          <w:szCs w:val="36"/>
        </w:rPr>
        <w:t xml:space="preserve">第一章   投标邀请</w:t>
      </w:r>
      <w:bookmarkEnd w:id="1"/>
      <w:r>
        <w:rPr>
          <w:rFonts w:hint="eastAsia" w:ascii="宋体" w:hAnsi="宋体" w:eastAsia="宋体" w:cs="宋体"/>
          <w:b/>
          <w:color w:val="000000"/>
          <w:sz w:val="36"/>
          <w:szCs w:val="36"/>
        </w:rPr>
      </w:r>
      <w:r/>
    </w:p>
    <w:p>
      <w:pPr>
        <w:pStyle w:val="795"/>
        <w:ind w:firstLine="480"/>
        <w:spacing w:line="360" w:lineRule="auto"/>
        <w:rPr>
          <w:rFonts w:hint="eastAsia" w:ascii="宋体" w:hAnsi="宋体" w:eastAsia="宋体" w:cs="宋体"/>
          <w:color w:val="000000"/>
          <w:sz w:val="24"/>
        </w:rPr>
      </w:pPr>
      <w:r/>
      <w:bookmarkStart w:id="2" w:name="_Toc35393790"/>
      <w:r/>
      <w:bookmarkStart w:id="3" w:name="_Toc35393621"/>
      <w:r/>
      <w:bookmarkStart w:id="4" w:name="_Toc28359002"/>
      <w:r/>
      <w:bookmarkStart w:id="5" w:name="_Toc28359079"/>
      <w:r/>
      <w:bookmarkStart w:id="6" w:name="_Hlk24379207"/>
      <w:r/>
      <w:bookmarkStart w:id="7" w:name="_Hlk151728086"/>
      <w:r>
        <w:rPr>
          <w:rFonts w:hint="eastAsia" w:ascii="宋体" w:hAnsi="宋体" w:eastAsia="宋体" w:cs="宋体"/>
          <w:color w:val="000000"/>
          <w:sz w:val="24"/>
        </w:rPr>
        <w:t xml:space="preserve">受</w:t>
      </w:r>
      <w:r>
        <w:rPr>
          <w:rFonts w:hint="eastAsia" w:ascii="宋体" w:hAnsi="宋体" w:eastAsia="宋体" w:cs="宋体"/>
          <w:b/>
          <w:color w:val="000000"/>
          <w:sz w:val="24"/>
          <w:u w:val="single"/>
          <w:lang w:eastAsia="zh-CN"/>
        </w:rPr>
        <w:t xml:space="preserve">江苏常州经济开发区建设管理服务中心</w:t>
      </w:r>
      <w:r>
        <w:rPr>
          <w:rFonts w:hint="eastAsia" w:ascii="宋体" w:hAnsi="宋体" w:eastAsia="宋体" w:cs="宋体"/>
          <w:color w:val="000000"/>
          <w:sz w:val="24"/>
        </w:rPr>
        <w:t xml:space="preserve">的委托，常州公诚建设咨询有限公司就</w:t>
      </w:r>
      <w:r>
        <w:rPr>
          <w:rFonts w:hint="eastAsia" w:ascii="宋体" w:hAnsi="宋体" w:eastAsia="宋体" w:cs="宋体"/>
          <w:b/>
          <w:color w:val="000000"/>
          <w:sz w:val="24"/>
          <w:u w:val="single"/>
          <w:lang w:eastAsia="zh-CN"/>
        </w:rPr>
        <w:t xml:space="preserve">2026年经开区县道保洁及长效管理服务项目(二年期)</w:t>
      </w:r>
      <w:r>
        <w:rPr>
          <w:rFonts w:hint="eastAsia" w:ascii="宋体" w:hAnsi="宋体" w:eastAsia="宋体" w:cs="宋体"/>
          <w:color w:val="000000"/>
          <w:sz w:val="24"/>
        </w:rPr>
        <w:t xml:space="preserve">进行公开招标采购，各潜在投标人可在“苏采云”平台自行免费下载招标文件，并于</w:t>
      </w:r>
      <w:r>
        <w:rPr>
          <w:rFonts w:ascii="SimSun" w:hAnsi="SimSun" w:eastAsia="SimSun" w:cs="SimSun"/>
          <w:b/>
          <w:color w:val="000000"/>
          <w:sz w:val="24"/>
          <w:u w:val="single"/>
        </w:rPr>
        <w:t xml:space="preserve">2026年1月7日</w:t>
      </w:r>
      <w:r>
        <w:rPr>
          <w:rFonts w:hint="eastAsia" w:ascii="宋体" w:hAnsi="宋体" w:eastAsia="宋体" w:cs="宋体"/>
          <w:color w:val="000000"/>
          <w:sz w:val="24"/>
        </w:rPr>
      </w:r>
      <w:r>
        <w:rPr>
          <w:rFonts w:hint="eastAsia" w:ascii="宋体" w:hAnsi="宋体" w:eastAsia="宋体" w:cs="宋体"/>
          <w:b/>
          <w:bCs/>
          <w:color w:val="000000"/>
          <w:sz w:val="24"/>
          <w:u w:val="single"/>
        </w:rPr>
        <w:t xml:space="preserve">14时00分</w:t>
      </w:r>
      <w:r>
        <w:rPr>
          <w:rFonts w:hint="eastAsia" w:ascii="宋体" w:hAnsi="宋体" w:eastAsia="宋体" w:cs="宋体"/>
          <w:bCs/>
          <w:color w:val="000000"/>
          <w:sz w:val="24"/>
        </w:rPr>
        <w:t xml:space="preserve">（北京时间）前递交投标文件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795"/>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rPr>
        <w:t xml:space="preserve">1.项目编号</w:t>
      </w:r>
      <w:r>
        <w:rPr>
          <w:rFonts w:hint="eastAsia" w:ascii="宋体" w:hAnsi="宋体" w:eastAsia="宋体" w:cs="宋体"/>
          <w:color w:val="000000"/>
          <w:sz w:val="24"/>
        </w:rPr>
        <w:t xml:space="preserve">：JSZC-320412-CZGC-G2025-00</w:t>
      </w:r>
      <w:r>
        <w:rPr>
          <w:rFonts w:hint="eastAsia" w:ascii="宋体" w:hAnsi="宋体" w:eastAsia="宋体" w:cs="宋体"/>
          <w:color w:val="000000"/>
          <w:sz w:val="24"/>
          <w:lang w:val="en-US" w:eastAsia="zh-CN"/>
        </w:rPr>
        <w:t xml:space="preserve">24</w:t>
      </w:r>
      <w:r>
        <w:rPr>
          <w:rFonts w:ascii="宋体" w:hAnsi="宋体" w:eastAsia="宋体" w:cs="宋体"/>
          <w:color w:val="000000"/>
          <w:sz w:val="24"/>
          <w:lang w:val="en-US" w:eastAsia="zh-CN"/>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2.项目名称：</w:t>
      </w:r>
      <w:bookmarkEnd w:id="6"/>
      <w:r>
        <w:rPr>
          <w:rFonts w:hint="eastAsia" w:ascii="宋体" w:hAnsi="宋体" w:eastAsia="宋体" w:cs="宋体"/>
          <w:color w:val="000000"/>
          <w:sz w:val="24"/>
          <w:lang w:eastAsia="zh-CN"/>
        </w:rPr>
        <w:t xml:space="preserve">2026年经开区县道保洁及长效管理服务项目(二年期)</w:t>
      </w:r>
      <w:r>
        <w:rPr>
          <w:rFonts w:hint="eastAsia" w:ascii="宋体" w:hAnsi="宋体" w:eastAsia="宋体" w:cs="宋体"/>
          <w:color w:val="000000"/>
          <w:sz w:val="24"/>
          <w:lang w:eastAsia="zh-CN"/>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3.项目预算金额：</w:t>
      </w:r>
      <w:r>
        <w:rPr>
          <w:rFonts w:hint="eastAsia" w:ascii="宋体" w:hAnsi="宋体" w:eastAsia="宋体" w:cs="宋体"/>
          <w:color w:val="000000"/>
          <w:sz w:val="24"/>
          <w:lang w:val="en-US" w:eastAsia="zh-CN"/>
        </w:rPr>
        <w:t xml:space="preserve">324</w:t>
      </w:r>
      <w:r>
        <w:rPr>
          <w:rFonts w:hint="eastAsia" w:ascii="宋体" w:hAnsi="宋体" w:eastAsia="宋体" w:cs="宋体"/>
          <w:color w:val="000000"/>
          <w:sz w:val="24"/>
        </w:rPr>
        <w:t xml:space="preserve">万元</w:t>
      </w:r>
      <w:r>
        <w:rPr>
          <w:rFonts w:hint="eastAsia" w:ascii="宋体" w:hAnsi="宋体" w:eastAsia="宋体" w:cs="宋体"/>
          <w:b/>
          <w:bCs/>
          <w:color w:val="000000"/>
          <w:sz w:val="24"/>
          <w:lang w:eastAsia="zh-CN"/>
        </w:rPr>
        <w:t xml:space="preserve">（二年总价）</w:t>
      </w:r>
      <w:r>
        <w:rPr>
          <w:rFonts w:hint="eastAsia" w:ascii="宋体" w:hAnsi="宋体" w:eastAsia="宋体" w:cs="宋体"/>
          <w:color w:val="000000"/>
          <w:sz w:val="24"/>
        </w:rPr>
      </w:r>
      <w:r/>
    </w:p>
    <w:p>
      <w:pPr>
        <w:pStyle w:val="795"/>
        <w:ind w:left="239"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4.项目最高限价：</w:t>
      </w:r>
      <w:r>
        <w:rPr>
          <w:rFonts w:hint="eastAsia" w:ascii="宋体" w:hAnsi="宋体" w:eastAsia="宋体" w:cs="宋体"/>
          <w:color w:val="000000"/>
          <w:sz w:val="24"/>
          <w:lang w:val="en-US" w:eastAsia="zh-CN"/>
        </w:rPr>
        <w:t xml:space="preserve">324</w:t>
      </w:r>
      <w:r>
        <w:rPr>
          <w:rFonts w:hint="eastAsia" w:ascii="宋体" w:hAnsi="宋体" w:eastAsia="宋体" w:cs="宋体"/>
          <w:color w:val="000000"/>
          <w:sz w:val="24"/>
        </w:rPr>
        <w:t xml:space="preserve">万元</w:t>
      </w:r>
      <w:r>
        <w:rPr>
          <w:rFonts w:hint="eastAsia" w:ascii="宋体" w:hAnsi="宋体" w:eastAsia="宋体" w:cs="宋体"/>
          <w:b/>
          <w:bCs/>
          <w:color w:val="000000"/>
          <w:sz w:val="24"/>
          <w:lang w:eastAsia="zh-CN"/>
        </w:rPr>
        <w:t xml:space="preserve">（二年总价）</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5.采购需求：</w:t>
      </w:r>
      <w:r>
        <w:rPr>
          <w:rFonts w:hint="eastAsia" w:ascii="宋体" w:hAnsi="宋体" w:eastAsia="宋体" w:cs="宋体"/>
          <w:sz w:val="24"/>
        </w:rPr>
        <w:t xml:space="preserve">工作范围包括路面清扫保洁（含路中间护栏清洗）、绿化带保洁、桥梁保洁和长效管理工作，具体内容包含但不限于保洁范围内垃圾清扫以及路面、桥面、绿化带内堆积物、路面滴撒抛漏物清理及雨雪天气应急配合等。</w:t>
      </w:r>
      <w:r>
        <w:rPr>
          <w:rFonts w:hint="eastAsia" w:ascii="宋体" w:hAnsi="宋体" w:eastAsia="宋体" w:cs="宋体"/>
          <w:sz w:val="24"/>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6.合同履行期限：合同签订</w:t>
      </w:r>
      <w:r>
        <w:rPr>
          <w:rFonts w:hint="eastAsia" w:ascii="宋体" w:hAnsi="宋体" w:eastAsia="宋体" w:cs="宋体"/>
          <w:color w:val="000000"/>
          <w:sz w:val="24"/>
          <w:lang w:val="en-US" w:eastAsia="zh-CN"/>
        </w:rPr>
        <w:t xml:space="preserve">后二年</w:t>
      </w:r>
      <w:r>
        <w:rPr>
          <w:rFonts w:hint="eastAsia" w:ascii="宋体" w:hAnsi="宋体" w:eastAsia="宋体" w:cs="宋体"/>
          <w:color w:val="000000"/>
          <w:sz w:val="24"/>
        </w:rPr>
        <w:t xml:space="preserve">，合同一年一签</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每年考核合格后续签下一年合同。</w:t>
      </w:r>
      <w:r>
        <w:rPr>
          <w:rFonts w:hint="eastAsia" w:ascii="宋体" w:hAnsi="宋体" w:eastAsia="宋体" w:cs="宋体"/>
          <w:color w:val="000000"/>
          <w:sz w:val="24"/>
          <w:lang w:eastAsia="zh-CN"/>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7.本项目是否接受联合体投标：否。</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8.本项目是否接受进口产品投标：否。</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bookmarkStart w:id="8" w:name="_Toc28359080"/>
      <w:r/>
      <w:bookmarkStart w:id="9" w:name="_Toc28359003"/>
      <w:r/>
      <w:bookmarkStart w:id="10" w:name="_Toc35393791"/>
      <w:r/>
      <w:bookmarkStart w:id="11" w:name="_Toc35393622"/>
      <w:r>
        <w:rPr>
          <w:rFonts w:hint="eastAsia" w:ascii="宋体" w:hAnsi="宋体" w:eastAsia="宋体" w:cs="宋体"/>
          <w:color w:val="000000"/>
          <w:sz w:val="24"/>
          <w:szCs w:val="24"/>
        </w:rPr>
        <w:t xml:space="preserve">二、申请人的资格要求</w:t>
      </w:r>
      <w:bookmarkEnd w:id="8"/>
      <w:r/>
      <w:bookmarkEnd w:id="9"/>
      <w:r/>
      <w:bookmarkEnd w:id="10"/>
      <w:r/>
      <w:bookmarkEnd w:id="11"/>
      <w:r>
        <w:rPr>
          <w:rFonts w:hint="eastAsia" w:ascii="宋体" w:hAnsi="宋体" w:eastAsia="宋体" w:cs="宋体"/>
          <w:color w:val="000000"/>
          <w:sz w:val="24"/>
          <w:szCs w:val="24"/>
        </w:rPr>
        <w:t xml:space="preserve">（须同时满足）</w:t>
      </w:r>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1.满足《中华人民共和国政府采购法》第二十二条规定以及下列情形：</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bookmarkStart w:id="12" w:name="_Toc28359004"/>
      <w:r/>
      <w:bookmarkStart w:id="13" w:name="_Toc28359081"/>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本项目</w:t>
      </w:r>
      <w:r>
        <w:rPr>
          <w:rFonts w:hint="eastAsia" w:ascii="宋体" w:hAnsi="宋体" w:eastAsia="宋体" w:cs="宋体"/>
          <w:b w:val="0"/>
          <w:bCs w:val="0"/>
          <w:color w:val="000000"/>
          <w:sz w:val="24"/>
          <w:lang w:val="en-US" w:eastAsia="zh-CN"/>
        </w:rPr>
        <w:t xml:space="preserve">不</w:t>
      </w:r>
      <w:r>
        <w:rPr>
          <w:rFonts w:hint="eastAsia" w:ascii="宋体" w:hAnsi="宋体" w:eastAsia="宋体" w:cs="宋体"/>
          <w:b w:val="0"/>
          <w:bCs w:val="0"/>
          <w:color w:val="000000"/>
          <w:sz w:val="24"/>
        </w:rPr>
        <w:t xml:space="preserve">专门面向中小企业采购。</w:t>
      </w:r>
      <w:r>
        <w:rPr>
          <w:rFonts w:hint="eastAsia" w:ascii="宋体" w:hAnsi="宋体" w:eastAsia="宋体" w:cs="宋体"/>
          <w:b w:val="0"/>
          <w:bCs w:val="0"/>
          <w:color w:val="000000"/>
          <w:sz w:val="24"/>
        </w:rPr>
      </w:r>
      <w:r/>
    </w:p>
    <w:p>
      <w:pPr>
        <w:pStyle w:val="795"/>
        <w:ind w:firstLine="480"/>
        <w:spacing w:line="360" w:lineRule="auto"/>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rPr>
          <w:rFonts w:hint="eastAsia" w:ascii="宋体" w:hAnsi="宋体" w:eastAsia="宋体" w:cs="宋体"/>
          <w:i/>
          <w:iCs/>
          <w:color w:val="000000"/>
          <w:sz w:val="24"/>
          <w:u w:val="single"/>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3.1本项目是否接受分支机构参与投标：否。</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3.2本项目是否属于政府购买服务：</w:t>
      </w:r>
      <w:r>
        <w:rPr>
          <w:rFonts w:hint="eastAsia" w:ascii="宋体" w:hAnsi="宋体" w:eastAsia="宋体" w:cs="宋体"/>
          <w:color w:val="000000"/>
          <w:sz w:val="24"/>
          <w:lang w:eastAsia="zh-CN"/>
        </w:rPr>
        <w:t xml:space="preserve">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3.3其他特定资格要求：</w:t>
      </w:r>
      <w:r>
        <w:rPr>
          <w:rFonts w:hint="eastAsia" w:ascii="宋体" w:hAnsi="宋体" w:eastAsia="宋体" w:cs="宋体"/>
          <w:b/>
          <w:bCs/>
          <w:color w:val="000000"/>
          <w:sz w:val="24"/>
          <w:lang w:eastAsia="zh-CN"/>
        </w:rPr>
        <w:t xml:space="preserve">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95"/>
        <w:ind w:firstLine="482"/>
        <w:spacing w:line="360" w:lineRule="auto"/>
        <w:rPr>
          <w:rFonts w:hint="eastAsia" w:ascii="宋体" w:hAnsi="宋体" w:eastAsia="宋体" w:cs="宋体"/>
          <w:b/>
          <w:bCs/>
          <w:color w:val="000000"/>
          <w:sz w:val="24"/>
        </w:rPr>
      </w:pPr>
      <w:r/>
      <w:bookmarkEnd w:id="12"/>
      <w:r/>
      <w:bookmarkEnd w:id="13"/>
      <w:r/>
      <w:bookmarkStart w:id="14" w:name="_Toc35393792"/>
      <w:r/>
      <w:bookmarkStart w:id="15" w:name="_Toc35393623"/>
      <w:r>
        <w:rPr>
          <w:rFonts w:hint="eastAsia" w:ascii="宋体" w:hAnsi="宋体" w:eastAsia="宋体" w:cs="宋体"/>
          <w:b/>
          <w:bCs/>
          <w:color w:val="000000"/>
          <w:sz w:val="24"/>
        </w:rPr>
        <w:t xml:space="preserve">三、获取招标文件</w:t>
      </w:r>
      <w:bookmarkEnd w:id="14"/>
      <w:r/>
      <w:bookmarkEnd w:id="15"/>
      <w:r>
        <w:rPr>
          <w:rFonts w:hint="eastAsia" w:ascii="宋体" w:hAnsi="宋体" w:eastAsia="宋体" w:cs="宋体"/>
          <w:b/>
          <w:bCs/>
          <w:color w:val="000000"/>
          <w:sz w:val="24"/>
        </w:rPr>
      </w:r>
      <w:r/>
    </w:p>
    <w:p>
      <w:pPr>
        <w:pStyle w:val="795"/>
        <w:ind w:firstLine="540"/>
        <w:spacing w:line="360" w:lineRule="auto"/>
        <w:rPr>
          <w:rFonts w:hint="eastAsia" w:ascii="宋体" w:hAnsi="宋体" w:eastAsia="宋体" w:cs="宋体"/>
          <w:color w:val="000000"/>
          <w:sz w:val="24"/>
        </w:rPr>
      </w:pPr>
      <w:r/>
      <w:bookmarkStart w:id="16" w:name="_Toc28359005"/>
      <w:r/>
      <w:bookmarkStart w:id="17" w:name="_Toc28359082"/>
      <w:r/>
      <w:bookmarkStart w:id="18" w:name="_Toc35393793"/>
      <w:r/>
      <w:bookmarkStart w:id="19" w:name="_Toc35393624"/>
      <w:r>
        <w:rPr>
          <w:rFonts w:hint="eastAsia" w:ascii="宋体" w:hAnsi="宋体" w:eastAsia="宋体" w:cs="宋体"/>
          <w:color w:val="000000"/>
          <w:sz w:val="24"/>
        </w:rPr>
        <w:t xml:space="preserve">1.时间：本公告发布之日起</w:t>
      </w:r>
      <w:r>
        <w:rPr>
          <w:rFonts w:hint="eastAsia" w:ascii="宋体" w:hAnsi="宋体" w:eastAsia="宋体" w:cs="宋体"/>
          <w:color w:val="000000"/>
          <w:sz w:val="24"/>
        </w:rPr>
        <w:t xml:space="preserve">至2025年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日17:00（</w:t>
      </w:r>
      <w:r>
        <w:rPr>
          <w:rFonts w:hint="eastAsia" w:ascii="宋体" w:hAnsi="宋体" w:eastAsia="宋体" w:cs="宋体"/>
          <w:color w:val="000000"/>
          <w:sz w:val="24"/>
        </w:rPr>
        <w:t xml:space="preserve">北京时间）。</w:t>
      </w:r>
      <w:r>
        <w:rPr>
          <w:rFonts w:hint="eastAsia" w:ascii="宋体" w:hAnsi="宋体" w:eastAsia="宋体" w:cs="宋体"/>
          <w:color w:val="000000"/>
          <w:sz w:val="24"/>
        </w:rPr>
      </w:r>
      <w:r/>
    </w:p>
    <w:p>
      <w:pPr>
        <w:pStyle w:val="795"/>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2.获取方式：</w:t>
      </w:r>
      <w:bookmarkStart w:id="20" w:name="_Toc38985266"/>
      <w:r>
        <w:rPr>
          <w:rFonts w:hint="eastAsia" w:ascii="宋体" w:hAnsi="宋体" w:eastAsia="宋体" w:cs="宋体"/>
          <w:color w:val="000000"/>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Pr>
          <w:rFonts w:hint="eastAsia" w:ascii="宋体" w:hAnsi="宋体" w:eastAsia="宋体" w:cs="宋体"/>
          <w:color w:val="000000"/>
          <w:sz w:val="24"/>
        </w:rPr>
      </w:r>
      <w:r/>
    </w:p>
    <w:p>
      <w:pPr>
        <w:pStyle w:val="852"/>
        <w:spacing w:line="360" w:lineRule="auto"/>
        <w:rPr>
          <w:rFonts w:hint="eastAsia" w:ascii="宋体" w:hAnsi="宋体" w:eastAsia="宋体" w:cs="宋体"/>
          <w:color w:val="000000"/>
        </w:rPr>
      </w:pPr>
      <w:r>
        <w:rPr>
          <w:rFonts w:hint="eastAsia" w:ascii="宋体" w:hAnsi="宋体" w:eastAsia="宋体" w:cs="宋体"/>
          <w:color w:val="000000"/>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 投标保证金：本项目不收取投标保证金。</w:t>
      </w:r>
      <w:r>
        <w:rPr>
          <w:rFonts w:hint="eastAsia" w:ascii="宋体" w:hAnsi="宋体" w:eastAsia="宋体" w:cs="宋体"/>
          <w:color w:val="000000"/>
          <w:sz w:val="24"/>
        </w:rPr>
      </w:r>
      <w:r/>
    </w:p>
    <w:p>
      <w:pPr>
        <w:pStyle w:val="987"/>
        <w:ind w:firstLine="482"/>
        <w:jc w:val="left"/>
        <w:spacing w:before="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四、提交投标文件</w:t>
      </w:r>
      <w:bookmarkEnd w:id="16"/>
      <w:r/>
      <w:bookmarkEnd w:id="17"/>
      <w:r>
        <w:rPr>
          <w:rFonts w:hint="eastAsia" w:ascii="宋体" w:hAnsi="宋体" w:eastAsia="宋体" w:cs="宋体"/>
          <w:color w:val="000000"/>
          <w:sz w:val="24"/>
          <w:szCs w:val="24"/>
        </w:rPr>
        <w:t xml:space="preserve">截止时间、开标时间和地点</w:t>
      </w:r>
      <w:bookmarkEnd w:id="18"/>
      <w:r/>
      <w:bookmarkEnd w:id="19"/>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bCs/>
          <w:color w:val="000000"/>
          <w:sz w:val="24"/>
          <w:u w:val="single"/>
        </w:rPr>
      </w:pPr>
      <w:r/>
      <w:bookmarkStart w:id="21" w:name="_Toc35393625"/>
      <w:r/>
      <w:bookmarkStart w:id="22" w:name="_Toc28359007"/>
      <w:r/>
      <w:bookmarkStart w:id="23" w:name="_Toc28359084"/>
      <w:r/>
      <w:bookmarkStart w:id="24" w:name="_Toc35393794"/>
      <w:r>
        <w:rPr>
          <w:rFonts w:hint="eastAsia" w:ascii="宋体" w:hAnsi="宋体" w:eastAsia="宋体" w:cs="宋体"/>
          <w:color w:val="000000"/>
          <w:sz w:val="24"/>
        </w:rPr>
        <w:t xml:space="preserve">1、投标截止时间、开标时间：</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日14:00</w:t>
      </w:r>
      <w:r>
        <w:rPr>
          <w:rFonts w:hint="eastAsia" w:ascii="宋体" w:hAnsi="宋体" w:eastAsia="宋体" w:cs="宋体"/>
          <w:bCs/>
          <w:color w:val="000000"/>
          <w:sz w:val="24"/>
        </w:rPr>
        <w:t xml:space="preserve">（北京时</w:t>
      </w:r>
      <w:r>
        <w:rPr>
          <w:rFonts w:hint="eastAsia" w:ascii="宋体" w:hAnsi="宋体" w:eastAsia="宋体" w:cs="宋体"/>
          <w:bCs/>
          <w:color w:val="000000"/>
          <w:sz w:val="24"/>
        </w:rPr>
        <w:t xml:space="preserve">间）。</w:t>
      </w:r>
      <w:r>
        <w:rPr>
          <w:rFonts w:hint="eastAsia" w:ascii="宋体" w:hAnsi="宋体" w:eastAsia="宋体" w:cs="宋体"/>
          <w:bCs/>
          <w:color w:val="000000"/>
          <w:sz w:val="24"/>
          <w:u w:val="single"/>
        </w:rPr>
      </w:r>
      <w:r/>
    </w:p>
    <w:p>
      <w:pPr>
        <w:pStyle w:val="795"/>
        <w:ind w:firstLine="480"/>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2.地点：“苏采云”政府采购交易系统。</w:t>
      </w:r>
      <w:r>
        <w:rPr>
          <w:rFonts w:hint="eastAsia" w:ascii="宋体" w:hAnsi="宋体" w:eastAsia="宋体" w:cs="宋体"/>
          <w:bCs/>
          <w:color w:val="000000"/>
          <w:sz w:val="24"/>
          <w:u w:val="single"/>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五、公告期限</w:t>
      </w:r>
      <w:bookmarkEnd w:id="21"/>
      <w:r/>
      <w:bookmarkEnd w:id="22"/>
      <w:r/>
      <w:bookmarkEnd w:id="23"/>
      <w:r/>
      <w:bookmarkEnd w:id="24"/>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自本公告发布之日起5个工作日。</w:t>
      </w:r>
      <w:r>
        <w:rPr>
          <w:rFonts w:hint="eastAsia" w:ascii="宋体" w:hAnsi="宋体" w:eastAsia="宋体" w:cs="宋体"/>
          <w:color w:val="000000"/>
          <w:sz w:val="24"/>
        </w:rPr>
      </w:r>
      <w:r/>
    </w:p>
    <w:p>
      <w:pPr>
        <w:pStyle w:val="987"/>
        <w:ind w:firstLine="482"/>
        <w:jc w:val="left"/>
        <w:spacing w:before="0" w:line="360" w:lineRule="auto"/>
        <w:rPr>
          <w:rFonts w:hint="eastAsia" w:ascii="宋体" w:hAnsi="宋体" w:eastAsia="宋体" w:cs="宋体"/>
          <w:color w:val="000000"/>
          <w:sz w:val="24"/>
          <w:szCs w:val="24"/>
        </w:rPr>
      </w:pPr>
      <w:r/>
      <w:bookmarkStart w:id="25" w:name="_Toc35393626"/>
      <w:r/>
      <w:bookmarkStart w:id="26" w:name="_Toc35393795"/>
      <w:r>
        <w:rPr>
          <w:rFonts w:hint="eastAsia" w:ascii="宋体" w:hAnsi="宋体" w:eastAsia="宋体" w:cs="宋体"/>
          <w:color w:val="000000"/>
          <w:sz w:val="24"/>
          <w:szCs w:val="24"/>
        </w:rPr>
        <w:t xml:space="preserve">六、其他补充事宜</w:t>
      </w:r>
      <w:bookmarkEnd w:id="25"/>
      <w:r/>
      <w:bookmarkEnd w:id="26"/>
      <w:r>
        <w:rPr>
          <w:rFonts w:hint="eastAsia" w:ascii="宋体" w:hAnsi="宋体" w:eastAsia="宋体" w:cs="宋体"/>
          <w:color w:val="000000"/>
          <w:sz w:val="24"/>
          <w:szCs w:val="24"/>
        </w:rPr>
      </w:r>
      <w:r/>
    </w:p>
    <w:p>
      <w:pPr>
        <w:pStyle w:val="795"/>
        <w:ind w:firstLine="480"/>
        <w:spacing w:line="360" w:lineRule="auto"/>
        <w:rPr>
          <w:rFonts w:hint="eastAsia" w:ascii="宋体" w:hAnsi="宋体" w:eastAsia="宋体" w:cs="宋体"/>
          <w:color w:val="000000"/>
          <w:sz w:val="24"/>
          <w:lang w:val="zh-TW"/>
        </w:rPr>
      </w:pPr>
      <w:r/>
      <w:bookmarkStart w:id="27" w:name="_Toc28359008"/>
      <w:r/>
      <w:bookmarkStart w:id="28" w:name="_Toc28359085"/>
      <w:r/>
      <w:bookmarkStart w:id="29" w:name="_Toc35393796"/>
      <w:r/>
      <w:bookmarkStart w:id="30" w:name="_Toc35393627"/>
      <w:r>
        <w:rPr>
          <w:rFonts w:hint="eastAsia" w:ascii="宋体" w:hAnsi="宋体" w:eastAsia="宋体" w:cs="宋体"/>
          <w:color w:val="000000"/>
          <w:sz w:val="24"/>
        </w:rPr>
        <w:t xml:space="preserve">1</w:t>
      </w:r>
      <w:r>
        <w:rPr>
          <w:rFonts w:hint="eastAsia" w:ascii="宋体" w:hAnsi="宋体" w:eastAsia="宋体" w:cs="宋体"/>
          <w:color w:val="000000"/>
          <w:sz w:val="24"/>
          <w:lang w:val="zh-TW"/>
        </w:rPr>
        <w:t xml:space="preserve">.关于常州市中小企业政府采购信用融资：</w:t>
      </w:r>
      <w:r>
        <w:rPr>
          <w:rFonts w:hint="eastAsia" w:ascii="宋体" w:hAnsi="宋体" w:eastAsia="宋体" w:cs="宋体"/>
          <w:color w:val="000000"/>
          <w:sz w:val="24"/>
          <w:lang w:val="zh-TW"/>
        </w:rPr>
      </w:r>
      <w:r/>
    </w:p>
    <w:p>
      <w:pPr>
        <w:pStyle w:val="795"/>
        <w:ind w:firstLine="480"/>
        <w:spacing w:line="360" w:lineRule="auto"/>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lang w:val="zh-TW"/>
        </w:rPr>
      </w:r>
      <w:r/>
    </w:p>
    <w:p>
      <w:pPr>
        <w:pStyle w:val="1051"/>
        <w:ind w:firstLine="482"/>
        <w:tabs>
          <w:tab w:val="left" w:pos="567" w:leader="none"/>
        </w:tabs>
        <w:rPr>
          <w:rFonts w:hint="eastAsia" w:ascii="宋体" w:hAnsi="宋体" w:eastAsia="宋体" w:cs="宋体"/>
          <w:color w:val="000000"/>
          <w:lang w:val="zh-TW"/>
        </w:rPr>
      </w:pPr>
      <w:r>
        <w:rPr>
          <w:rFonts w:hint="eastAsia" w:ascii="宋体" w:hAnsi="宋体" w:eastAsia="宋体" w:cs="宋体"/>
          <w:b/>
          <w:bCs/>
          <w:color w:val="000000"/>
        </w:rPr>
        <w:t xml:space="preserve">2.</w:t>
      </w:r>
      <w:r>
        <w:rPr>
          <w:rFonts w:hint="eastAsia" w:ascii="宋体" w:hAnsi="宋体" w:eastAsia="宋体" w:cs="宋体"/>
          <w:b/>
          <w:bCs/>
          <w:color w:val="000000"/>
          <w:lang w:val="zh-TW"/>
        </w:rPr>
        <w:t xml:space="preserve">采购公告内容与采购文件不一致的，以采购文件为准。</w:t>
      </w:r>
      <w:r>
        <w:rPr>
          <w:rFonts w:hint="eastAsia" w:ascii="宋体" w:hAnsi="宋体" w:eastAsia="宋体" w:cs="宋体"/>
          <w:color w:val="000000"/>
          <w:lang w:val="zh-TW"/>
        </w:rPr>
      </w:r>
      <w:r/>
    </w:p>
    <w:p>
      <w:pPr>
        <w:pStyle w:val="987"/>
        <w:ind w:firstLine="482"/>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七、对本次招标提出询问，请按以下方式联系。</w:t>
      </w:r>
      <w:bookmarkEnd w:id="27"/>
      <w:r/>
      <w:bookmarkEnd w:id="28"/>
      <w:r/>
      <w:bookmarkEnd w:id="29"/>
      <w:r/>
      <w:bookmarkEnd w:id="30"/>
      <w:r>
        <w:rPr>
          <w:rFonts w:hint="eastAsia" w:ascii="宋体" w:hAnsi="宋体" w:eastAsia="宋体" w:cs="宋体"/>
          <w:color w:val="000000"/>
          <w:sz w:val="24"/>
          <w:szCs w:val="24"/>
        </w:rPr>
      </w:r>
      <w:r/>
    </w:p>
    <w:p>
      <w:pPr>
        <w:pStyle w:val="795"/>
        <w:ind w:firstLine="482"/>
        <w:jc w:val="left"/>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t xml:space="preserve">1、采购人信息</w:t>
      </w:r>
      <w:r>
        <w:rPr>
          <w:rFonts w:hint="eastAsia" w:ascii="宋体" w:hAnsi="宋体" w:eastAsia="宋体" w:cs="宋体"/>
          <w:b/>
          <w:color w:val="000000"/>
          <w:sz w:val="24"/>
        </w:rPr>
      </w:r>
      <w:r/>
    </w:p>
    <w:p>
      <w:pPr>
        <w:pStyle w:val="795"/>
        <w:ind w:firstLine="480"/>
        <w:jc w:val="left"/>
        <w:spacing w:line="360" w:lineRule="auto"/>
        <w:rPr>
          <w:rFonts w:hint="eastAsia" w:ascii="宋体" w:hAnsi="宋体" w:eastAsia="宋体" w:cs="宋体"/>
          <w:color w:val="000000"/>
          <w:sz w:val="24"/>
          <w:lang w:val="zh-TW" w:eastAsia="zh-CN"/>
        </w:rPr>
      </w:pPr>
      <w:r/>
      <w:bookmarkStart w:id="31" w:name="_Toc28359086"/>
      <w:r/>
      <w:bookmarkStart w:id="32" w:name="_Toc28359009"/>
      <w:r>
        <w:rPr>
          <w:rFonts w:hint="eastAsia" w:ascii="宋体" w:hAnsi="宋体" w:eastAsia="宋体" w:cs="宋体"/>
          <w:color w:val="000000"/>
          <w:sz w:val="24"/>
        </w:rPr>
        <w:t xml:space="preserve">名称</w:t>
      </w:r>
      <w:r>
        <w:rPr>
          <w:rFonts w:hint="eastAsia" w:ascii="宋体" w:hAnsi="宋体" w:eastAsia="宋体" w:cs="宋体"/>
          <w:color w:val="000000"/>
          <w:sz w:val="24"/>
          <w:lang w:val="zh-TW" w:eastAsia="zh-CN"/>
        </w:rPr>
        <w:t xml:space="preserve">：江苏常州经济开发区建设管理服务中心 </w:t>
      </w:r>
      <w:r>
        <w:rPr>
          <w:rFonts w:hint="eastAsia" w:ascii="宋体" w:hAnsi="宋体" w:eastAsia="宋体" w:cs="宋体"/>
          <w:color w:val="000000"/>
          <w:sz w:val="24"/>
          <w:lang w:val="zh-TW" w:eastAsia="zh-CN"/>
        </w:rPr>
      </w:r>
      <w:r/>
    </w:p>
    <w:p>
      <w:pPr>
        <w:pStyle w:val="795"/>
        <w:ind w:firstLine="480"/>
        <w:jc w:val="left"/>
        <w:spacing w:line="360" w:lineRule="auto"/>
        <w:rPr>
          <w:rFonts w:hint="eastAsia" w:ascii="宋体" w:hAnsi="宋体" w:eastAsia="宋体" w:cs="宋体"/>
          <w:color w:val="000000"/>
          <w:sz w:val="24"/>
          <w:lang w:val="zh-TW" w:eastAsia="zh-CN"/>
        </w:rPr>
      </w:pPr>
      <w:r>
        <w:rPr>
          <w:rFonts w:hint="eastAsia" w:ascii="宋体" w:hAnsi="宋体" w:eastAsia="宋体" w:cs="宋体"/>
          <w:color w:val="000000"/>
          <w:sz w:val="24"/>
          <w:lang w:val="zh-TW" w:eastAsia="zh-CN"/>
        </w:rPr>
        <w:t xml:space="preserve">地址： 常州经开区东方东路168号</w:t>
      </w:r>
      <w:r>
        <w:rPr>
          <w:rFonts w:hint="eastAsia" w:ascii="宋体" w:hAnsi="宋体" w:eastAsia="宋体" w:cs="宋体"/>
          <w:color w:val="000000"/>
          <w:sz w:val="24"/>
          <w:lang w:val="zh-TW" w:eastAsia="zh-CN"/>
        </w:rPr>
      </w:r>
      <w:r/>
    </w:p>
    <w:p>
      <w:pPr>
        <w:pStyle w:val="795"/>
        <w:ind w:firstLine="48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zh-TW"/>
        </w:rPr>
        <w:t xml:space="preserve">联系方式：</w:t>
      </w:r>
      <w:bookmarkStart w:id="33" w:name="OLE_LINK1"/>
      <w:r>
        <w:rPr>
          <w:rFonts w:hint="eastAsia" w:ascii="宋体" w:hAnsi="宋体" w:eastAsia="宋体" w:cs="宋体"/>
          <w:sz w:val="24"/>
        </w:rPr>
        <w:t xml:space="preserve">0519-89863231</w:t>
      </w:r>
      <w:r>
        <w:rPr>
          <w:rFonts w:hint="eastAsia" w:ascii="宋体" w:hAnsi="宋体" w:eastAsia="宋体" w:cs="宋体"/>
          <w:color w:val="000000"/>
          <w:sz w:val="24"/>
          <w:lang w:val="en-US" w:eastAsia="zh-CN"/>
        </w:rPr>
      </w:r>
      <w:r/>
    </w:p>
    <w:p>
      <w:pPr>
        <w:pStyle w:val="795"/>
        <w:ind w:firstLine="482"/>
        <w:jc w:val="left"/>
        <w:spacing w:line="360" w:lineRule="auto"/>
        <w:rPr>
          <w:rFonts w:hint="eastAsia" w:ascii="宋体" w:hAnsi="宋体" w:eastAsia="宋体" w:cs="宋体"/>
          <w:b/>
          <w:color w:val="000000"/>
          <w:sz w:val="24"/>
        </w:rPr>
      </w:pPr>
      <w:r/>
      <w:bookmarkEnd w:id="33"/>
      <w:r>
        <w:rPr>
          <w:rFonts w:hint="eastAsia" w:ascii="宋体" w:hAnsi="宋体" w:eastAsia="宋体" w:cs="宋体"/>
          <w:b/>
          <w:color w:val="000000"/>
          <w:sz w:val="24"/>
        </w:rPr>
        <w:t xml:space="preserve">2、常州公诚建设咨询有限公司信息</w:t>
      </w:r>
      <w:bookmarkEnd w:id="31"/>
      <w:r/>
      <w:bookmarkEnd w:id="32"/>
      <w:r>
        <w:rPr>
          <w:rFonts w:hint="eastAsia" w:ascii="宋体" w:hAnsi="宋体" w:eastAsia="宋体" w:cs="宋体"/>
          <w:b/>
          <w:color w:val="000000"/>
          <w:sz w:val="24"/>
        </w:rPr>
      </w:r>
      <w:r/>
    </w:p>
    <w:p>
      <w:pPr>
        <w:pStyle w:val="795"/>
        <w:ind w:firstLine="480"/>
        <w:jc w:val="left"/>
        <w:spacing w:line="360" w:lineRule="auto"/>
        <w:rPr>
          <w:rFonts w:hint="eastAsia" w:ascii="宋体" w:hAnsi="宋体" w:eastAsia="宋体" w:cs="宋体"/>
          <w:color w:val="000000"/>
          <w:sz w:val="24"/>
        </w:rPr>
      </w:pPr>
      <w:r/>
      <w:bookmarkStart w:id="34" w:name="_Toc28359087"/>
      <w:r/>
      <w:bookmarkStart w:id="35" w:name="_Toc28359010"/>
      <w:r>
        <w:rPr>
          <w:rFonts w:hint="eastAsia" w:ascii="宋体" w:hAnsi="宋体" w:eastAsia="宋体" w:cs="宋体"/>
          <w:color w:val="000000"/>
          <w:sz w:val="24"/>
        </w:rPr>
        <w:t xml:space="preserve">地址：常州市武进区武宜中路1号天豪大厦3号楼10楼</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联系人：崔工</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联系方式：0519-83870503</w:t>
      </w:r>
      <w:r>
        <w:rPr>
          <w:rFonts w:hint="eastAsia" w:ascii="宋体" w:hAnsi="宋体" w:eastAsia="宋体" w:cs="宋体"/>
          <w:color w:val="000000"/>
          <w:sz w:val="24"/>
        </w:rPr>
      </w:r>
      <w:r/>
    </w:p>
    <w:p>
      <w:pPr>
        <w:pStyle w:val="852"/>
        <w:ind w:firstLine="482"/>
        <w:spacing w:line="360" w:lineRule="auto"/>
        <w:rPr>
          <w:rFonts w:hint="eastAsia" w:ascii="宋体" w:hAnsi="宋体" w:eastAsia="宋体" w:cs="宋体"/>
          <w:b/>
          <w:color w:val="000000"/>
        </w:rPr>
      </w:pPr>
      <w:r>
        <w:rPr>
          <w:rFonts w:hint="eastAsia" w:ascii="宋体" w:hAnsi="宋体" w:eastAsia="宋体" w:cs="宋体"/>
          <w:b/>
          <w:color w:val="000000"/>
        </w:rPr>
        <w:t xml:space="preserve">3、电子化招投标技术支持电话：0519-85588210/ 0519-85588163</w:t>
      </w:r>
      <w:r>
        <w:rPr>
          <w:rFonts w:hint="eastAsia" w:ascii="宋体" w:hAnsi="宋体" w:eastAsia="宋体" w:cs="宋体"/>
          <w:b/>
          <w:color w:val="000000"/>
        </w:rPr>
      </w:r>
      <w:r/>
    </w:p>
    <w:p>
      <w:pPr>
        <w:pStyle w:val="795"/>
        <w:ind w:firstLine="373"/>
        <w:keepLines/>
        <w:keepNext/>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八、其他</w:t>
      </w:r>
      <w:r>
        <w:rPr>
          <w:rFonts w:hint="eastAsia" w:ascii="宋体" w:hAnsi="宋体" w:eastAsia="宋体" w:cs="宋体"/>
          <w:b/>
          <w:color w:val="000000"/>
          <w:sz w:val="24"/>
        </w:rPr>
      </w:r>
      <w:r/>
    </w:p>
    <w:p>
      <w:pPr>
        <w:pStyle w:val="795"/>
        <w:ind w:firstLine="480"/>
        <w:spacing w:line="360" w:lineRule="auto"/>
        <w:tabs>
          <w:tab w:val="left" w:pos="900" w:leader="none"/>
        </w:tabs>
        <w:rPr>
          <w:rFonts w:hint="eastAsia" w:ascii="宋体" w:hAnsi="宋体" w:eastAsia="宋体" w:cs="宋体"/>
          <w:bCs/>
          <w:color w:val="000000"/>
          <w:sz w:val="24"/>
        </w:rPr>
      </w:pPr>
      <w:r/>
      <w:bookmarkStart w:id="36" w:name="_Hlk150161828"/>
      <w:r>
        <w:rPr>
          <w:rFonts w:hint="eastAsia" w:ascii="宋体" w:hAnsi="宋体" w:eastAsia="宋体" w:cs="宋体"/>
          <w:bCs/>
          <w:color w:val="000000"/>
          <w:sz w:val="24"/>
        </w:rPr>
        <w:t xml:space="preserve">根据江苏省财政厅《关于更换全省政府采购交易系统CA数字证书和电子签章的通知》（苏财购〔2023〕101号），</w:t>
      </w:r>
      <w:r>
        <w:rPr>
          <w:rFonts w:hint="eastAsia" w:ascii="宋体" w:hAnsi="宋体" w:eastAsia="宋体" w:cs="宋体"/>
          <w:color w:val="000000"/>
          <w:sz w:val="24"/>
        </w:rPr>
        <w:t xml:space="preserve">“苏采云”政府采购交易系统（以下简称苏采云系统）</w:t>
      </w:r>
      <w:r>
        <w:rPr>
          <w:rFonts w:hint="eastAsia" w:ascii="宋体" w:hAnsi="宋体" w:eastAsia="宋体" w:cs="宋体"/>
          <w:bCs/>
          <w:color w:val="000000"/>
          <w:sz w:val="24"/>
        </w:rPr>
        <w:t xml:space="preserve">的CA数字证书、电子签章已更换为江苏省电子政务证书认证中心CA和方正国际软件（北京）有限公司电子签章。如果投标人通过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rPr>
        <w:t xml:space="preserve">参与政府采购项目，需要更换CA数字证书和电子签章。</w:t>
      </w:r>
      <w:r>
        <w:rPr>
          <w:rFonts w:hint="eastAsia" w:ascii="宋体" w:hAnsi="宋体" w:eastAsia="宋体" w:cs="宋体"/>
          <w:bCs/>
          <w:color w:val="000000"/>
          <w:sz w:val="24"/>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t xml:space="preserve">领取CA和办理电子签章请至常州市政务服务中心1-1号四楼大厅CA办理窗口办理，或者登录常州市政府采购网“下载中心”，下载并查阅 “</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江苏省政府采购数字证书CA及电子签章办理指南</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”。具体办理指南和操作手册见《苏采云系统供应商操作手册》（以下简称《操作手册》），相关链接：</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http://www.ccgp-jiangsu.gov.cn/jiangsu/zlxz/ee/ee3a4bc5a3454aa2b0d9312230633ce9.html</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；请根据办理指南进行注册并按《操作手册》要求制作、上传电子投标文件。</w:t>
      </w: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852"/>
        <w:ind w:firstLine="480"/>
        <w:spacing w:line="360" w:lineRule="auto"/>
        <w:rPr>
          <w:rFonts w:hint="eastAsia" w:ascii="宋体" w:hAnsi="宋体" w:eastAsia="宋体" w:cs="宋体"/>
          <w:color w:val="000000"/>
          <w:sz w:val="24"/>
        </w:rPr>
      </w:pPr>
      <w:r>
        <w:rPr>
          <w:rFonts w:hint="eastAsia" w:ascii="宋体" w:hAnsi="宋体" w:eastAsia="宋体" w:cs="宋体"/>
          <w:bCs/>
          <w:color w:val="000000"/>
        </w:rPr>
        <w:t xml:space="preserve"> </w:t>
      </w:r>
      <w:r>
        <w:rPr>
          <w:rFonts w:hint="eastAsia" w:ascii="宋体" w:hAnsi="宋体" w:eastAsia="宋体" w:cs="宋体"/>
          <w:bCs/>
          <w:color w:val="000000"/>
        </w:rPr>
        <w:fldChar w:fldCharType="end"/>
      </w:r>
      <w:bookmarkEnd w:id="7"/>
      <w:r/>
      <w:bookmarkEnd w:id="34"/>
      <w:r/>
      <w:bookmarkEnd w:id="35"/>
      <w:r/>
      <w:bookmarkEnd w:id="36"/>
      <w:r>
        <w:rPr>
          <w:rFonts w:hint="eastAsia" w:ascii="宋体" w:hAnsi="宋体" w:eastAsia="宋体" w:cs="宋体"/>
          <w:color w:val="000000"/>
          <w:sz w:val="24"/>
        </w:rPr>
      </w:r>
      <w:r/>
    </w:p>
    <w:p>
      <w:pPr>
        <w:pStyle w:val="795"/>
        <w:jc w:val="center"/>
        <w:spacing w:line="360" w:lineRule="auto"/>
        <w:rPr>
          <w:rFonts w:hint="eastAsia" w:ascii="宋体" w:hAnsi="宋体" w:eastAsia="宋体" w:cs="宋体"/>
          <w:b/>
          <w:color w:val="000000"/>
          <w:sz w:val="32"/>
          <w:szCs w:val="32"/>
        </w:rPr>
        <w:outlineLvl w:val="0"/>
      </w:pPr>
      <w:r/>
      <w:bookmarkStart w:id="37" w:name="_Toc150774783"/>
      <w:r/>
      <w:bookmarkStart w:id="38" w:name="_Toc305158928"/>
      <w:r/>
      <w:bookmarkStart w:id="39" w:name="_Toc127161488"/>
      <w:r/>
      <w:bookmarkStart w:id="40" w:name="_Toc99301420"/>
      <w:r/>
      <w:bookmarkStart w:id="41" w:name="_Toc305158854"/>
      <w:r/>
      <w:bookmarkStart w:id="42" w:name="_Toc264969275"/>
      <w:r/>
      <w:bookmarkStart w:id="43" w:name="_Toc195842950"/>
      <w:r/>
      <w:bookmarkStart w:id="44" w:name="_Toc265228423"/>
      <w:r/>
      <w:bookmarkStart w:id="45" w:name="_Toc226965856"/>
      <w:r/>
      <w:bookmarkStart w:id="46" w:name="_Toc127151777"/>
      <w:r/>
      <w:bookmarkStart w:id="47" w:name="_Toc353825548"/>
      <w:r/>
      <w:bookmarkStart w:id="48" w:name="_Toc512937850"/>
      <w:r/>
      <w:bookmarkStart w:id="49" w:name="_Toc353873938"/>
      <w:r>
        <w:rPr>
          <w:rFonts w:hint="eastAsia" w:ascii="宋体" w:hAnsi="宋体" w:eastAsia="宋体" w:cs="宋体"/>
          <w:b/>
          <w:color w:val="000000"/>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b/>
          <w:color w:val="000000"/>
          <w:sz w:val="32"/>
          <w:szCs w:val="32"/>
        </w:rPr>
      </w:r>
      <w:r/>
    </w:p>
    <w:p>
      <w:pPr>
        <w:pStyle w:val="987"/>
        <w:spacing w:before="0" w:line="360" w:lineRule="auto"/>
        <w:tabs>
          <w:tab w:val="center" w:pos="4592" w:leader="none"/>
          <w:tab w:val="left" w:pos="7860" w:leader="none"/>
        </w:tabs>
        <w:rPr>
          <w:rFonts w:hint="eastAsia" w:ascii="宋体" w:hAnsi="宋体" w:eastAsia="宋体" w:cs="宋体"/>
          <w:color w:val="000000"/>
          <w:sz w:val="32"/>
          <w:szCs w:val="32"/>
        </w:rPr>
      </w:pPr>
      <w:r/>
      <w:bookmarkStart w:id="50" w:name="_Toc151193907"/>
      <w:r/>
      <w:bookmarkStart w:id="51" w:name="_Toc151193761"/>
      <w:r/>
      <w:bookmarkStart w:id="52" w:name="_Toc150774619"/>
      <w:r/>
      <w:bookmarkStart w:id="53" w:name="_Toc150774724"/>
      <w:r/>
      <w:bookmarkStart w:id="54" w:name="_Toc226337215"/>
      <w:r/>
      <w:bookmarkStart w:id="55" w:name="_Toc149720812"/>
      <w:r/>
      <w:bookmarkStart w:id="56" w:name="_Toc151193833"/>
      <w:r/>
      <w:bookmarkStart w:id="57" w:name="_Toc151190146"/>
      <w:r/>
      <w:bookmarkStart w:id="58" w:name="_Toc164608633"/>
      <w:r/>
      <w:bookmarkStart w:id="59" w:name="_Toc127151720"/>
      <w:r/>
      <w:bookmarkStart w:id="60" w:name="_Toc127151519"/>
      <w:r/>
      <w:bookmarkStart w:id="61" w:name="_Toc226965709"/>
      <w:r/>
      <w:bookmarkStart w:id="62" w:name="_Toc142311021"/>
      <w:r/>
      <w:bookmarkStart w:id="63" w:name="_Toc164351613"/>
      <w:r/>
      <w:bookmarkStart w:id="64" w:name="_Toc151193689"/>
      <w:r/>
      <w:bookmarkStart w:id="65" w:name="_Toc150509270"/>
      <w:r/>
      <w:bookmarkStart w:id="66" w:name="_Toc150480757"/>
      <w:r/>
      <w:bookmarkStart w:id="67" w:name="_Toc164229214"/>
      <w:r/>
      <w:bookmarkStart w:id="68" w:name="_Toc164229360"/>
      <w:r/>
      <w:bookmarkStart w:id="69" w:name="_Toc127161433"/>
      <w:r/>
      <w:bookmarkStart w:id="70" w:name="_Toc151193617"/>
      <w:r/>
      <w:bookmarkStart w:id="71" w:name="_Toc226309763"/>
      <w:r/>
      <w:bookmarkStart w:id="72" w:name="_Toc164608788"/>
      <w:r/>
      <w:bookmarkStart w:id="73" w:name="_Toc226965792"/>
      <w:r/>
      <w:bookmarkStart w:id="74" w:name="_Toc195842884"/>
      <w:r/>
      <w:bookmarkStart w:id="75" w:name="_Toc520356144"/>
      <w:r>
        <w:rPr>
          <w:rFonts w:hint="eastAsia" w:ascii="宋体" w:hAnsi="宋体" w:eastAsia="宋体" w:cs="宋体"/>
          <w:color w:val="000000"/>
          <w:sz w:val="32"/>
          <w:szCs w:val="32"/>
        </w:rPr>
        <w:t xml:space="preserve">第一节投标人须知资料表</w:t>
      </w:r>
      <w:r>
        <w:rPr>
          <w:rFonts w:hint="eastAsia" w:ascii="宋体" w:hAnsi="宋体" w:eastAsia="宋体" w:cs="宋体"/>
          <w:color w:val="000000"/>
          <w:sz w:val="32"/>
          <w:szCs w:val="32"/>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color w:val="000000"/>
                <w:sz w:val="24"/>
              </w:rPr>
              <w:t xml:space="preserve">序号</w:t>
            </w:r>
            <w:r>
              <w:rPr>
                <w:rFonts w:hint="eastAsia" w:ascii="宋体" w:hAnsi="宋体" w:eastAsia="宋体" w:cs="宋体"/>
                <w:b/>
                <w:bCs/>
                <w:color w:val="000000"/>
                <w:sz w:val="24"/>
              </w:rPr>
            </w:r>
            <w:r/>
          </w:p>
        </w:tc>
        <w:tc>
          <w:tcPr>
            <w:tcW w:w="1701"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条目</w:t>
            </w:r>
            <w:r>
              <w:rPr>
                <w:rFonts w:hint="eastAsia" w:ascii="宋体" w:hAnsi="宋体" w:eastAsia="宋体" w:cs="宋体"/>
                <w:b/>
                <w:bCs/>
                <w:color w:val="000000"/>
                <w:sz w:val="24"/>
              </w:rPr>
            </w:r>
            <w:r/>
          </w:p>
        </w:tc>
        <w:tc>
          <w:tcPr>
            <w:tcW w:w="7540" w:type="dxa"/>
            <w:vAlign w:val="center"/>
            <w:textDirection w:val="lrTb"/>
            <w:noWrap/>
          </w:tcPr>
          <w:p>
            <w:pPr>
              <w:pStyle w:val="795"/>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rPr>
                <w:rFonts w:hint="eastAsia" w:ascii="宋体" w:hAnsi="宋体" w:eastAsia="宋体" w:cs="宋体"/>
                <w:b/>
                <w:bCs/>
                <w:color w:val="000000"/>
                <w:sz w:val="24"/>
              </w:rPr>
            </w:r>
            <w:r/>
          </w:p>
        </w:tc>
      </w:tr>
      <w:tr>
        <w:trPr>
          <w:trHeight w:val="479"/>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项目属性：√服务</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×货物</w:t>
            </w:r>
            <w:r>
              <w:rPr>
                <w:rFonts w:hint="eastAsia" w:ascii="宋体" w:hAnsi="宋体" w:eastAsia="宋体" w:cs="宋体"/>
                <w:color w:val="000000"/>
                <w:sz w:val="24"/>
                <w:u w:val="single"/>
              </w:rPr>
            </w:r>
            <w:r/>
          </w:p>
        </w:tc>
      </w:tr>
      <w:tr>
        <w:trPr>
          <w:trHeight w:val="401"/>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科研仪器设备</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是否属于科研仪器设备采购项目：×是 √否</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核心产品</w:t>
            </w:r>
            <w:r>
              <w:rPr>
                <w:rFonts w:hint="eastAsia" w:ascii="宋体" w:hAnsi="宋体" w:eastAsia="宋体" w:cs="宋体"/>
                <w:color w:val="000000"/>
                <w:sz w:val="24"/>
              </w:rPr>
            </w:r>
            <w:r/>
          </w:p>
        </w:tc>
        <w:tc>
          <w:tcPr>
            <w:tcW w:w="7540" w:type="dxa"/>
            <w:vAlign w:val="center"/>
            <w:textDirection w:val="lrTb"/>
            <w:noWrap/>
          </w:tcPr>
          <w:p>
            <w:pPr>
              <w:pStyle w:val="102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关于核心产品本项目</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适用</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不适用。</w:t>
            </w:r>
            <w:r>
              <w:rPr>
                <w:rFonts w:hint="eastAsia" w:ascii="宋体" w:hAnsi="宋体" w:eastAsia="宋体" w:cs="宋体"/>
                <w:color w:val="000000"/>
                <w:sz w:val="24"/>
                <w:szCs w:val="24"/>
              </w:rPr>
            </w:r>
            <w:r/>
          </w:p>
          <w:p>
            <w:pPr>
              <w:pStyle w:val="102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本项目为单一产品采购项目。</w:t>
            </w:r>
            <w:r>
              <w:rPr>
                <w:rFonts w:hint="eastAsia" w:ascii="宋体" w:hAnsi="宋体" w:eastAsia="宋体" w:cs="宋体"/>
                <w:color w:val="000000"/>
                <w:sz w:val="24"/>
                <w:szCs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本项目为非单一产品采购项目，核心产品为：</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√不组织</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×组织（考察时间：__年_月_日_时_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考察地点：____________。）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开标前答疑会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×召开（召开时间：__年_月_日_时_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召开地点：____________。）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样品</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投标样品递交：</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√不需要</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×需要，具体要求如下：</w:t>
            </w:r>
            <w:r>
              <w:rPr>
                <w:rFonts w:hint="eastAsia" w:ascii="宋体" w:hAnsi="宋体" w:eastAsia="宋体" w:cs="宋体"/>
                <w:color w:val="000000"/>
                <w:sz w:val="24"/>
              </w:rPr>
            </w:r>
            <w:r/>
          </w:p>
          <w:p>
            <w:pPr>
              <w:pStyle w:val="1051"/>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样品递交要求：样品必须在_年_月_日_时_分前送至常州公诚建设咨询有限公司样品陈列室（天豪大厦三号楼10楼），并至__室做好样品送达登记工作，联系人：__，电话：__，逾期将不予接收。</w:t>
            </w:r>
            <w:r>
              <w:rPr>
                <w:rFonts w:hint="eastAsia" w:ascii="宋体" w:hAnsi="宋体" w:eastAsia="宋体" w:cs="宋体"/>
                <w:color w:val="000000"/>
              </w:rPr>
            </w:r>
            <w:r/>
          </w:p>
          <w:p>
            <w:pPr>
              <w:pStyle w:val="1051"/>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中标（成交）单位样品留样封存，未中标（成交）单位样品自开标之日起三天内由投标人运回。</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（3）样品不能出现制造厂或投标人的标志、标记。</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（4）样品递交及退还必须出具投标人的授权委托书及被授权委托人身份证。</w:t>
            </w:r>
            <w:r>
              <w:rPr>
                <w:rFonts w:hint="eastAsia" w:ascii="宋体" w:hAnsi="宋体" w:eastAsia="宋体" w:cs="宋体"/>
                <w:color w:val="000000"/>
              </w:rPr>
            </w:r>
            <w:r/>
          </w:p>
          <w:p>
            <w:pPr>
              <w:pStyle w:val="1051"/>
              <w:ind w:firstLine="0"/>
              <w:spacing w:line="360" w:lineRule="exact"/>
              <w:tabs>
                <w:tab w:val="left" w:pos="567" w:leader="none"/>
              </w:tabs>
              <w:rPr>
                <w:rFonts w:hint="eastAsia" w:ascii="宋体" w:hAnsi="宋体" w:eastAsia="宋体" w:cs="宋体"/>
                <w:color w:val="000000"/>
                <w:sz w:val="21"/>
              </w:rPr>
            </w:pPr>
            <w:r>
              <w:rPr>
                <w:rFonts w:hint="eastAsia" w:ascii="宋体" w:hAnsi="宋体" w:eastAsia="宋体" w:cs="宋体"/>
                <w:color w:val="000000"/>
              </w:rPr>
              <w:t xml:space="preserve">（5）样品制作及运输费用由投标人自行承担。</w:t>
            </w:r>
            <w:r>
              <w:rPr>
                <w:rFonts w:hint="eastAsia" w:ascii="宋体" w:hAnsi="宋体" w:eastAsia="宋体" w:cs="宋体"/>
                <w:color w:val="000000"/>
                <w:sz w:val="21"/>
              </w:rPr>
            </w:r>
            <w:r/>
          </w:p>
        </w:tc>
      </w:tr>
      <w:tr>
        <w:trPr>
          <w:trHeight w:val="120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是否专门面向中小企业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本项目专门面向中小企业采购</w:t>
            </w:r>
            <w:r>
              <w:rPr>
                <w:rFonts w:hint="eastAsia" w:ascii="宋体" w:hAnsi="宋体" w:eastAsia="宋体" w:cs="宋体"/>
                <w:color w:val="000000"/>
                <w:sz w:val="24"/>
              </w:rPr>
            </w:r>
            <w:r/>
          </w:p>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t xml:space="preserve">本项目非专门面向中小企业采购，对于符合规定的小微企业报价给予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的扣除，用扣除后的价格参与评审。</w:t>
            </w:r>
            <w:r>
              <w:rPr>
                <w:rFonts w:hint="eastAsia" w:ascii="宋体" w:hAnsi="宋体" w:eastAsia="宋体" w:cs="宋体"/>
                <w:color w:val="000000"/>
                <w:sz w:val="24"/>
              </w:rPr>
            </w:r>
            <w:r/>
          </w:p>
        </w:tc>
      </w:tr>
      <w:tr>
        <w:trPr>
          <w:trHeight w:val="42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标的所属行业</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本项目属于</w:t>
            </w:r>
            <w:r>
              <w:rPr>
                <w:rFonts w:hint="eastAsia" w:ascii="宋体" w:hAnsi="宋体" w:eastAsia="宋体" w:cs="宋体"/>
                <w:b/>
                <w:bCs/>
                <w:color w:val="000000"/>
                <w:sz w:val="24"/>
                <w:u w:val="single"/>
                <w:lang w:eastAsia="zh-CN"/>
              </w:rPr>
              <w:t xml:space="preserve">服务</w:t>
            </w:r>
            <w:r>
              <w:rPr>
                <w:rFonts w:hint="eastAsia" w:ascii="宋体" w:hAnsi="宋体" w:eastAsia="宋体" w:cs="宋体"/>
                <w:b/>
                <w:bCs/>
                <w:color w:val="000000"/>
                <w:sz w:val="24"/>
                <w:u w:val="single"/>
              </w:rPr>
              <w:t xml:space="preserve">类项目</w:t>
            </w:r>
            <w:r>
              <w:rPr>
                <w:rFonts w:hint="eastAsia" w:ascii="宋体" w:hAnsi="宋体" w:eastAsia="宋体" w:cs="宋体"/>
                <w:color w:val="000000"/>
                <w:szCs w:val="21"/>
              </w:rPr>
              <w:t xml:space="preserve">，</w:t>
            </w:r>
            <w:r>
              <w:rPr>
                <w:rFonts w:hint="eastAsia" w:ascii="宋体" w:hAnsi="宋体" w:eastAsia="宋体" w:cs="宋体"/>
                <w:color w:val="000000"/>
                <w:sz w:val="24"/>
              </w:rPr>
              <w:t xml:space="preserve">采购标的对应的中小企业划分标准所属行业：</w:t>
            </w:r>
            <w:r>
              <w:rPr>
                <w:rFonts w:hint="eastAsia" w:ascii="宋体" w:hAnsi="宋体" w:eastAsia="宋体" w:cs="宋体"/>
                <w:b/>
                <w:bCs/>
                <w:color w:val="000000"/>
                <w:sz w:val="24"/>
                <w:u w:val="single"/>
              </w:rPr>
              <w:t xml:space="preserve">其他未列明行业</w:t>
            </w:r>
            <w:r>
              <w:rPr>
                <w:rFonts w:hint="eastAsia" w:ascii="宋体" w:hAnsi="宋体" w:eastAsia="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rPr>
            </w:r>
            <w:r/>
          </w:p>
        </w:tc>
      </w:tr>
      <w:tr>
        <w:trPr>
          <w:trHeight w:val="69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自提交投标文件的截止之日起算</w:t>
            </w:r>
            <w:r>
              <w:rPr>
                <w:rFonts w:hint="eastAsia" w:ascii="宋体" w:hAnsi="宋体" w:eastAsia="宋体" w:cs="宋体"/>
                <w:color w:val="000000"/>
                <w:sz w:val="24"/>
                <w:u w:val="single"/>
              </w:rPr>
              <w:t xml:space="preserve">60</w:t>
            </w:r>
            <w:r>
              <w:rPr>
                <w:rFonts w:hint="eastAsia" w:ascii="宋体" w:hAnsi="宋体" w:eastAsia="宋体" w:cs="宋体"/>
                <w:color w:val="000000"/>
                <w:sz w:val="24"/>
              </w:rPr>
              <w:t xml:space="preserve">日历天。</w:t>
            </w:r>
            <w:r>
              <w:rPr>
                <w:rFonts w:hint="eastAsia" w:ascii="宋体" w:hAnsi="宋体" w:eastAsia="宋体" w:cs="宋体"/>
                <w:color w:val="000000"/>
                <w:sz w:val="24"/>
              </w:rPr>
            </w:r>
            <w:r/>
          </w:p>
        </w:tc>
      </w:tr>
      <w:tr>
        <w:trPr>
          <w:trHeight w:val="625"/>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分包</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本项目的非主体、非关键性工作是否允许分包：不允许</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询问</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已登记参加本项目的供应商对招标文件如有疑问</w:t>
            </w:r>
            <w:r>
              <w:rPr>
                <w:rFonts w:hint="eastAsia" w:ascii="宋体" w:hAnsi="宋体" w:eastAsia="宋体" w:cs="宋体"/>
                <w:color w:val="000000"/>
                <w:sz w:val="24"/>
              </w:rPr>
              <w:t xml:space="preserve">，可于</w:t>
            </w:r>
            <w:r>
              <w:rPr>
                <w:rFonts w:hint="eastAsia" w:ascii="宋体" w:hAnsi="宋体" w:eastAsia="宋体" w:cs="宋体"/>
                <w:color w:val="000000"/>
                <w:sz w:val="24"/>
                <w:lang w:val="en-US" w:eastAsia="zh-CN"/>
              </w:rPr>
              <w:t xml:space="preserve">2025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cs="宋体"/>
                <w:color w:val="000000"/>
                <w:sz w:val="24"/>
                <w:lang w:val="en-US" w:eastAsia="zh-CN"/>
              </w:rPr>
              <w:t xml:space="preserve">24</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前将相关疑问（格式详见招标文件中</w:t>
            </w:r>
            <w:r>
              <w:rPr>
                <w:rFonts w:hint="eastAsia" w:ascii="宋体" w:hAnsi="宋体" w:eastAsia="宋体" w:cs="宋体"/>
                <w:color w:val="000000"/>
                <w:sz w:val="24"/>
              </w:rPr>
              <w:t xml:space="preserve">“关于招标文件的询问内容”）发送至邮箱（</w:t>
            </w:r>
            <w:r>
              <w:rPr>
                <w:rFonts w:hint="eastAsia" w:ascii="宋体" w:hAnsi="宋体" w:eastAsia="宋体" w:cs="宋体"/>
                <w:bCs/>
                <w:sz w:val="24"/>
              </w:rPr>
              <w:t xml:space="preserve">414668900@qq.com</w:t>
            </w:r>
            <w:r>
              <w:rPr>
                <w:rFonts w:hint="eastAsia" w:ascii="宋体" w:hAnsi="宋体" w:eastAsia="宋体" w:cs="宋体"/>
                <w:color w:val="000000"/>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rFonts w:hint="eastAsia" w:ascii="宋体" w:hAnsi="宋体" w:eastAsia="宋体" w:cs="宋体"/>
                <w:color w:val="000000"/>
                <w:sz w:val="24"/>
              </w:rPr>
            </w:r>
            <w:r/>
          </w:p>
        </w:tc>
      </w:tr>
      <w:tr>
        <w:trPr>
          <w:trHeight w:val="2093"/>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852"/>
              <w:spacing w:line="360" w:lineRule="exact"/>
            </w:pPr>
            <w:r>
              <w:t xml:space="preserve">（）采购人联系电话、通讯地址详见《第一章采购邀请》。</w:t>
            </w:r>
            <w:r/>
          </w:p>
          <w:p>
            <w:pPr>
              <w:pStyle w:val="795"/>
              <w:jc w:val="left"/>
              <w:spacing w:line="360" w:lineRule="exact"/>
              <w:rPr>
                <w:rFonts w:ascii="Symbol" w:hAnsi="Symbol" w:cs="Symbol"/>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w:t>
            </w:r>
            <w:r>
              <w:rPr>
                <w:rFonts w:ascii="Symbol" w:hAnsi="Symbol" w:cs="Symbol"/>
                <w:color w:val="000000"/>
                <w:sz w:val="24"/>
              </w:rPr>
              <w:t xml:space="preserve">构：常州公诚建设咨询有限公司</w:t>
            </w:r>
            <w:r>
              <w:rPr>
                <w:rFonts w:ascii="Symbol" w:hAnsi="Symbol" w:cs="Symbol"/>
                <w:color w:val="000000"/>
                <w:sz w:val="24"/>
              </w:rPr>
            </w:r>
            <w:r/>
          </w:p>
          <w:p>
            <w:pPr>
              <w:pStyle w:val="795"/>
              <w:ind w:firstLine="480"/>
              <w:jc w:val="left"/>
              <w:spacing w:line="360" w:lineRule="exact"/>
              <w:rPr>
                <w:rFonts w:ascii="Symbol" w:hAnsi="Symbol" w:cs="Symbol"/>
                <w:color w:val="000000"/>
                <w:sz w:val="24"/>
              </w:rPr>
            </w:pPr>
            <w:r>
              <w:rPr>
                <w:rFonts w:ascii="Symbol" w:hAnsi="Symbol" w:cs="Symbol"/>
                <w:color w:val="000000"/>
                <w:sz w:val="24"/>
              </w:rPr>
              <w:t xml:space="preserve">联系部门：招标代理部；</w:t>
            </w:r>
            <w:r>
              <w:rPr>
                <w:rFonts w:ascii="Symbol" w:hAnsi="Symbol" w:cs="Symbol"/>
                <w:color w:val="000000"/>
                <w:sz w:val="24"/>
              </w:rPr>
            </w:r>
            <w:r/>
          </w:p>
          <w:p>
            <w:pPr>
              <w:pStyle w:val="795"/>
              <w:ind w:firstLine="480"/>
              <w:jc w:val="left"/>
              <w:spacing w:line="360" w:lineRule="exact"/>
              <w:rPr>
                <w:rFonts w:ascii="Symbol" w:hAnsi="Symbol" w:cs="Symbol"/>
                <w:color w:val="000000"/>
                <w:sz w:val="24"/>
              </w:rPr>
            </w:pPr>
            <w:r>
              <w:rPr>
                <w:rFonts w:ascii="Symbol" w:hAnsi="Symbol" w:cs="Symbol"/>
                <w:color w:val="000000"/>
                <w:sz w:val="24"/>
              </w:rPr>
              <w:t xml:space="preserve">联系电话：；</w:t>
            </w:r>
            <w:r>
              <w:rPr>
                <w:rFonts w:ascii="Symbol" w:hAnsi="Symbol" w:cs="Symbol"/>
                <w:color w:val="000000"/>
                <w:sz w:val="24"/>
              </w:rPr>
            </w:r>
            <w:r/>
          </w:p>
          <w:p>
            <w:pPr>
              <w:pStyle w:val="795"/>
              <w:ind w:firstLine="480"/>
              <w:jc w:val="left"/>
              <w:spacing w:line="360" w:lineRule="exact"/>
              <w:rPr>
                <w:rFonts w:hint="eastAsia" w:ascii="宋体" w:hAnsi="宋体" w:eastAsia="宋体" w:cs="宋体"/>
                <w:color w:val="000000"/>
                <w:sz w:val="24"/>
              </w:rPr>
            </w:pPr>
            <w:r>
              <w:rPr>
                <w:rFonts w:ascii="Symbol" w:hAnsi="Symbol" w:cs="Symbol"/>
                <w:color w:val="000000"/>
                <w:sz w:val="24"/>
              </w:rPr>
              <w:t xml:space="preserve">通讯地址：常州市武进区武宜中路号天豪大厦号楼楼。</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023"/>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701" w:type="dxa"/>
            <w:vAlign w:val="center"/>
            <w:textDirection w:val="lrTb"/>
            <w:noWrap/>
          </w:tcPr>
          <w:p>
            <w:pPr>
              <w:pStyle w:val="795"/>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纸质中标（成交）文件</w:t>
            </w:r>
            <w:r>
              <w:rPr>
                <w:rFonts w:hint="eastAsia" w:ascii="宋体" w:hAnsi="宋体" w:eastAsia="宋体" w:cs="宋体"/>
                <w:color w:val="000000"/>
                <w:sz w:val="24"/>
              </w:rPr>
            </w:r>
            <w:r/>
          </w:p>
        </w:tc>
        <w:tc>
          <w:tcPr>
            <w:tcW w:w="7540" w:type="dxa"/>
            <w:vAlign w:val="center"/>
            <w:textDirection w:val="lrTb"/>
            <w:noWrap/>
          </w:tcPr>
          <w:p>
            <w:pPr>
              <w:pStyle w:val="795"/>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0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1701" w:type="dxa"/>
            <w:vAlign w:val="center"/>
            <w:textDirection w:val="lrTb"/>
            <w:noWrap/>
          </w:tcPr>
          <w:p>
            <w:pPr>
              <w:pStyle w:val="795"/>
              <w:jc w:val="center"/>
              <w:rPr>
                <w:rFonts w:hint="eastAsia" w:ascii="宋体" w:hAnsi="宋体" w:eastAsia="宋体" w:cs="宋体"/>
                <w:color w:val="000000"/>
                <w:sz w:val="24"/>
              </w:rPr>
            </w:pPr>
            <w:r>
              <w:rPr>
                <w:rFonts w:hint="eastAsia" w:ascii="宋体" w:hAnsi="宋体" w:eastAsia="宋体" w:cs="宋体"/>
                <w:color w:val="000000"/>
                <w:sz w:val="24"/>
              </w:rPr>
              <w:t xml:space="preserve">代理费</w:t>
            </w:r>
            <w:r>
              <w:rPr>
                <w:rFonts w:hint="eastAsia" w:ascii="宋体" w:hAnsi="宋体" w:eastAsia="宋体" w:cs="宋体"/>
                <w:color w:val="000000"/>
                <w:sz w:val="24"/>
              </w:rPr>
            </w:r>
            <w:r/>
          </w:p>
        </w:tc>
        <w:tc>
          <w:tcPr>
            <w:tcW w:w="7540" w:type="dxa"/>
            <w:vAlign w:val="center"/>
            <w:textDirection w:val="lrTb"/>
            <w:noWrap/>
          </w:tcPr>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收费对象：</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×采购人</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√成交供应商</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收费标准：详见采购文件</w:t>
            </w:r>
            <w:r>
              <w:rPr>
                <w:rFonts w:hint="eastAsia" w:ascii="宋体" w:hAnsi="宋体" w:eastAsia="宋体" w:cs="宋体"/>
                <w:b/>
                <w:bCs/>
                <w:color w:val="000000"/>
                <w:sz w:val="24"/>
              </w:rPr>
              <w:t xml:space="preserve">“采购代理机构服务费”</w:t>
            </w:r>
            <w:r>
              <w:rPr>
                <w:rFonts w:hint="eastAsia" w:ascii="宋体" w:hAnsi="宋体" w:eastAsia="宋体" w:cs="宋体"/>
                <w:color w:val="000000"/>
                <w:sz w:val="24"/>
              </w:rPr>
              <w:t xml:space="preserve">条款；</w:t>
            </w:r>
            <w:r>
              <w:rPr>
                <w:rFonts w:hint="eastAsia" w:ascii="宋体" w:hAnsi="宋体" w:eastAsia="宋体" w:cs="宋体"/>
                <w:color w:val="000000"/>
                <w:sz w:val="24"/>
              </w:rPr>
            </w:r>
            <w:r/>
          </w:p>
          <w:p>
            <w:pPr>
              <w:pStyle w:val="795"/>
              <w:jc w:val="left"/>
              <w:rPr>
                <w:rFonts w:hint="eastAsia" w:ascii="宋体" w:hAnsi="宋体" w:eastAsia="宋体" w:cs="宋体"/>
                <w:color w:val="000000"/>
                <w:sz w:val="24"/>
              </w:rPr>
            </w:pPr>
            <w:r>
              <w:rPr>
                <w:rFonts w:hint="eastAsia" w:ascii="宋体" w:hAnsi="宋体" w:eastAsia="宋体" w:cs="宋体"/>
                <w:color w:val="000000"/>
                <w:sz w:val="24"/>
              </w:rPr>
              <w:t xml:space="preserve">缴纳时间：</w:t>
            </w:r>
            <w:r>
              <w:rPr>
                <w:rFonts w:hint="eastAsia" w:ascii="宋体" w:hAnsi="宋体" w:eastAsia="宋体" w:cs="宋体"/>
                <w:b/>
                <w:bCs/>
                <w:color w:val="000000"/>
                <w:sz w:val="24"/>
              </w:rPr>
              <w:t xml:space="preserve">成交公告发出后五个工作日内支付</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bl>
    <w:p>
      <w:pPr>
        <w:pStyle w:val="795"/>
        <w:jc w:val="center"/>
        <w:spacing w:line="360" w:lineRule="auto"/>
        <w:tabs>
          <w:tab w:val="left" w:pos="5580" w:leader="none"/>
        </w:tabs>
        <w:rPr>
          <w:rFonts w:hint="eastAsia" w:ascii="宋体" w:hAnsi="宋体" w:eastAsia="宋体" w:cs="宋体"/>
          <w:b/>
          <w:color w:val="000000"/>
          <w:sz w:val="32"/>
          <w:szCs w:val="32"/>
          <w:lang w:val="en-US" w:eastAsia="zh-CN" w:bidi="ar-SA"/>
        </w:rPr>
      </w:pPr>
      <w:r>
        <w:rPr>
          <w:rFonts w:hint="eastAsia" w:ascii="宋体" w:hAnsi="宋体" w:eastAsia="宋体" w:cs="宋体"/>
          <w:color w:val="000000"/>
          <w:sz w:val="24"/>
        </w:rPr>
        <w:br w:type="page" w:clear="all"/>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1193906"/>
      <w:r/>
      <w:bookmarkStart w:id="77" w:name="_Toc150774723"/>
      <w:r/>
      <w:bookmarkStart w:id="78" w:name="_Toc127151518"/>
      <w:r/>
      <w:bookmarkStart w:id="79" w:name="_Toc226309762"/>
      <w:r/>
      <w:bookmarkStart w:id="80" w:name="_Toc151193760"/>
      <w:r/>
      <w:bookmarkStart w:id="81" w:name="_Toc150774618"/>
      <w:r/>
      <w:bookmarkStart w:id="82" w:name="_Toc520356143"/>
      <w:r/>
      <w:bookmarkStart w:id="83" w:name="_Toc151193832"/>
      <w:r/>
      <w:bookmarkStart w:id="84" w:name="_Toc150509269"/>
      <w:r/>
      <w:bookmarkStart w:id="85" w:name="_Toc150480756"/>
      <w:r/>
      <w:bookmarkStart w:id="86" w:name="_Toc305158860"/>
      <w:r/>
      <w:bookmarkStart w:id="87" w:name="_Toc264969208"/>
      <w:r/>
      <w:bookmarkStart w:id="88" w:name="_Toc226337214"/>
      <w:r/>
      <w:bookmarkStart w:id="89" w:name="_Toc226965791"/>
      <w:r/>
      <w:bookmarkStart w:id="90" w:name="_Toc265228356"/>
      <w:r/>
      <w:bookmarkStart w:id="91" w:name="_Toc305158786"/>
      <w:r/>
      <w:bookmarkStart w:id="92" w:name="_Toc151193616"/>
      <w:r/>
      <w:bookmarkStart w:id="93" w:name="_Toc195842883"/>
      <w:r/>
      <w:bookmarkStart w:id="94" w:name="_Toc142311020"/>
      <w:r/>
      <w:bookmarkStart w:id="95" w:name="_Toc226965708"/>
      <w:r/>
      <w:bookmarkStart w:id="96" w:name="_Toc151193688"/>
      <w:r/>
      <w:bookmarkStart w:id="97" w:name="_Toc151190145"/>
      <w:r/>
      <w:bookmarkStart w:id="98" w:name="_Toc264969245"/>
      <w:r/>
      <w:bookmarkStart w:id="99" w:name="_Toc353873665"/>
      <w:r/>
      <w:bookmarkStart w:id="100" w:name="_Toc305158823"/>
      <w:r/>
      <w:bookmarkStart w:id="101" w:name="_Toc226965828"/>
      <w:r/>
      <w:bookmarkStart w:id="102" w:name="_Toc226337251"/>
      <w:r/>
      <w:bookmarkStart w:id="103" w:name="_Toc305158897"/>
      <w:r/>
      <w:bookmarkStart w:id="104" w:name="_Toc142311057"/>
      <w:r/>
      <w:bookmarkStart w:id="105" w:name="_Toc353825545"/>
      <w:r/>
      <w:bookmarkStart w:id="106" w:name="_Toc265228393"/>
      <w:r/>
      <w:bookmarkStart w:id="107" w:name="_Toc195842920"/>
      <w:r/>
      <w:bookmarkStart w:id="108" w:name="_Toc353873935"/>
      <w:r/>
      <w:bookmarkStart w:id="109" w:name="_Toc150480793"/>
      <w:r/>
      <w:bookmarkStart w:id="110" w:name="_Toc127151555"/>
      <w:r/>
      <w:bookmarkStart w:id="111" w:name="_Toc150774760"/>
      <w:r/>
      <w:bookmarkStart w:id="112" w:name="_Toc99301424"/>
      <w:r>
        <w:rPr>
          <w:rFonts w:hint="eastAsia" w:ascii="宋体" w:hAnsi="宋体" w:eastAsia="宋体" w:cs="宋体"/>
          <w:b/>
          <w:color w:val="000000"/>
          <w:sz w:val="32"/>
          <w:szCs w:val="32"/>
          <w:lang w:val="en-US" w:eastAsia="zh-CN" w:bidi="ar-SA"/>
        </w:rPr>
        <w:t xml:space="preserve">第二节 说明</w:t>
      </w:r>
      <w:r>
        <w:rPr>
          <w:rFonts w:hint="eastAsia" w:ascii="宋体" w:hAnsi="宋体" w:eastAsia="宋体" w:cs="宋体"/>
          <w:b/>
          <w:color w:val="000000"/>
          <w:sz w:val="32"/>
          <w:szCs w:val="32"/>
          <w:lang w:val="en-US" w:eastAsia="zh-CN" w:bidi="ar-SA"/>
        </w:rPr>
      </w:r>
      <w:r/>
    </w:p>
    <w:p>
      <w:pPr>
        <w:pStyle w:val="987"/>
        <w:ind w:firstLine="321"/>
        <w:jc w:val="both"/>
        <w:spacing w:before="0" w:line="500" w:lineRule="exact"/>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32"/>
          <w:szCs w:val="32"/>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color w:val="000000"/>
          <w:sz w:val="32"/>
          <w:szCs w:val="32"/>
        </w:rPr>
        <w:t xml:space="preserve">总则</w:t>
      </w:r>
      <w:r>
        <w:rPr>
          <w:rFonts w:hint="eastAsia" w:ascii="宋体" w:hAnsi="宋体" w:eastAsia="宋体" w:cs="宋体"/>
          <w:color w:val="000000"/>
          <w:sz w:val="28"/>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13" w:name="_Toc458694821"/>
      <w:r/>
      <w:bookmarkStart w:id="114" w:name="_Toc20823276"/>
      <w:r/>
      <w:bookmarkStart w:id="115" w:name="_Toc16938520"/>
      <w:r/>
      <w:bookmarkStart w:id="116" w:name="_Toc513029204"/>
      <w:r/>
      <w:bookmarkStart w:id="117" w:name="_Toc353873664"/>
      <w:r/>
      <w:bookmarkStart w:id="118" w:name="_Toc353873934"/>
      <w:r/>
      <w:bookmarkStart w:id="119" w:name="_Toc142311056"/>
      <w:r/>
      <w:bookmarkStart w:id="120" w:name="_Toc127151554"/>
      <w:r/>
      <w:bookmarkStart w:id="121" w:name="_Toc264969244"/>
      <w:r/>
      <w:bookmarkStart w:id="122" w:name="_Toc150774759"/>
      <w:r/>
      <w:bookmarkStart w:id="123" w:name="_Toc305158822"/>
      <w:r/>
      <w:bookmarkStart w:id="124" w:name="_Toc265228392"/>
      <w:r/>
      <w:bookmarkStart w:id="125" w:name="_Toc226965827"/>
      <w:r/>
      <w:bookmarkStart w:id="126" w:name="_Toc305158896"/>
      <w:r/>
      <w:bookmarkStart w:id="127" w:name="_Toc353825544"/>
      <w:r/>
      <w:bookmarkStart w:id="128" w:name="_Toc99301421"/>
      <w:r/>
      <w:bookmarkStart w:id="129" w:name="_Toc150480792"/>
      <w:r/>
      <w:bookmarkStart w:id="130" w:name="_Toc226337250"/>
      <w:r>
        <w:rPr>
          <w:rFonts w:hint="eastAsia" w:ascii="宋体" w:hAnsi="宋体" w:eastAsia="宋体" w:cs="宋体"/>
          <w:color w:val="000000"/>
          <w:sz w:val="28"/>
          <w:szCs w:val="28"/>
        </w:rPr>
        <w:t xml:space="preserve">1</w:t>
      </w:r>
      <w:bookmarkEnd w:id="113"/>
      <w:r>
        <w:rPr>
          <w:rFonts w:hint="eastAsia" w:ascii="宋体" w:hAnsi="宋体" w:eastAsia="宋体" w:cs="宋体"/>
          <w:color w:val="000000"/>
          <w:sz w:val="28"/>
          <w:szCs w:val="28"/>
        </w:rPr>
        <w:t xml:space="preserve">、采购方式</w:t>
      </w:r>
      <w:bookmarkEnd w:id="114"/>
      <w:r/>
      <w:bookmarkEnd w:id="115"/>
      <w:r/>
      <w:bookmarkEnd w:id="116"/>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 本次招标采取公开招标方式，本招标文件仅适用于招标公告中所述项目。</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1" w:name="_Toc20823277"/>
      <w:r/>
      <w:bookmarkStart w:id="132" w:name="_Toc16938521"/>
      <w:r/>
      <w:bookmarkStart w:id="133" w:name="_Toc513029205"/>
      <w:r>
        <w:rPr>
          <w:rFonts w:hint="eastAsia" w:ascii="宋体" w:hAnsi="宋体" w:eastAsia="宋体" w:cs="宋体"/>
          <w:color w:val="000000"/>
          <w:sz w:val="28"/>
          <w:szCs w:val="28"/>
        </w:rPr>
        <w:t xml:space="preserve">2、合格的投标人</w:t>
      </w:r>
      <w:bookmarkEnd w:id="131"/>
      <w:r/>
      <w:bookmarkEnd w:id="132"/>
      <w:r/>
      <w:bookmarkEnd w:id="133"/>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 满足本文件实质性要求和条件的规定。</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4" w:name="_Toc513029206"/>
      <w:r/>
      <w:bookmarkStart w:id="135" w:name="_Toc20823278"/>
      <w:r/>
      <w:bookmarkStart w:id="136" w:name="_Toc16938522"/>
      <w:r>
        <w:rPr>
          <w:rFonts w:hint="eastAsia" w:ascii="宋体" w:hAnsi="宋体" w:eastAsia="宋体" w:cs="宋体"/>
          <w:color w:val="000000"/>
          <w:sz w:val="28"/>
          <w:szCs w:val="28"/>
        </w:rPr>
        <w:t xml:space="preserve">3、适用法律</w:t>
      </w:r>
      <w:bookmarkEnd w:id="134"/>
      <w:r/>
      <w:bookmarkEnd w:id="135"/>
      <w:r/>
      <w:bookmarkEnd w:id="136"/>
      <w:r>
        <w:rPr>
          <w:rFonts w:hint="eastAsia" w:ascii="宋体" w:hAnsi="宋体" w:eastAsia="宋体" w:cs="宋体"/>
          <w:color w:val="000000"/>
          <w:sz w:val="28"/>
          <w:szCs w:val="28"/>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3.1 本次招标及由此产生的合同受中华人民共和国有关的法律法规制约和保护。</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37" w:name="_Toc513029207"/>
      <w:r/>
      <w:bookmarkStart w:id="138" w:name="_Toc462564067"/>
      <w:r/>
      <w:bookmarkStart w:id="139" w:name="_Toc16938523"/>
      <w:r/>
      <w:bookmarkStart w:id="140" w:name="_Toc20823279"/>
      <w:r>
        <w:rPr>
          <w:rFonts w:hint="eastAsia" w:ascii="宋体" w:hAnsi="宋体" w:eastAsia="宋体" w:cs="宋体"/>
          <w:color w:val="000000"/>
          <w:sz w:val="28"/>
          <w:szCs w:val="28"/>
        </w:rPr>
        <w:t xml:space="preserve">4、投标费用</w:t>
      </w:r>
      <w:bookmarkEnd w:id="137"/>
      <w:r/>
      <w:bookmarkEnd w:id="138"/>
      <w:r/>
      <w:bookmarkEnd w:id="139"/>
      <w:r/>
      <w:bookmarkEnd w:id="140"/>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4.1</w:t>
      </w:r>
      <w:r>
        <w:rPr>
          <w:rFonts w:hint="eastAsia" w:ascii="宋体" w:hAnsi="宋体" w:eastAsia="宋体" w:cs="宋体"/>
          <w:color w:val="000000"/>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4.2本次招标采购代理机构和采购人不收取标书工本费与中标服务费。</w:t>
      </w:r>
      <w:r>
        <w:rPr>
          <w:rFonts w:hint="eastAsia" w:ascii="宋体" w:hAnsi="宋体" w:eastAsia="宋体" w:cs="宋体"/>
          <w:color w:val="000000"/>
          <w:sz w:val="24"/>
          <w:szCs w:val="21"/>
        </w:rPr>
      </w:r>
      <w:r/>
    </w:p>
    <w:p>
      <w:pPr>
        <w:pStyle w:val="795"/>
        <w:ind w:firstLine="602"/>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b/>
          <w:bCs/>
          <w:color w:val="000000"/>
          <w:sz w:val="30"/>
          <w:szCs w:val="28"/>
        </w:rPr>
        <w:t xml:space="preserve">5、</w:t>
      </w:r>
      <w:r>
        <w:rPr>
          <w:rFonts w:hint="eastAsia" w:ascii="宋体" w:hAnsi="宋体" w:eastAsia="宋体" w:cs="宋体"/>
          <w:color w:val="000000"/>
          <w:sz w:val="28"/>
          <w:szCs w:val="28"/>
        </w:rPr>
        <w:t xml:space="preserve">招标文件的约束力</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5.1</w:t>
      </w:r>
      <w:r>
        <w:rPr>
          <w:rFonts w:hint="eastAsia" w:ascii="宋体" w:hAnsi="宋体" w:eastAsia="宋体" w:cs="宋体"/>
          <w:color w:val="000000"/>
          <w:sz w:val="24"/>
        </w:rPr>
        <w:t xml:space="preserve"> 投标人一旦参加本项目采购活动，即被认为接受了本招标文件的规定和约束。</w:t>
      </w:r>
      <w:r>
        <w:rPr>
          <w:rFonts w:hint="eastAsia" w:ascii="宋体" w:hAnsi="宋体" w:eastAsia="宋体" w:cs="宋体"/>
          <w:color w:val="000000"/>
          <w:sz w:val="24"/>
        </w:rPr>
      </w:r>
      <w:r/>
    </w:p>
    <w:p>
      <w:pPr>
        <w:pStyle w:val="795"/>
        <w:ind w:firstLine="321"/>
        <w:keepLines/>
        <w:keepNext/>
        <w:spacing w:line="500" w:lineRule="exact"/>
        <w:rPr>
          <w:rFonts w:hint="eastAsia" w:ascii="宋体" w:hAnsi="宋体" w:eastAsia="宋体" w:cs="宋体"/>
          <w:b/>
          <w:bCs/>
          <w:color w:val="000000"/>
          <w:sz w:val="32"/>
          <w:szCs w:val="32"/>
        </w:rPr>
        <w:outlineLvl w:val="2"/>
      </w:pPr>
      <w:r/>
      <w:bookmarkStart w:id="141" w:name="_Toc20823281"/>
      <w:r/>
      <w:bookmarkStart w:id="142" w:name="_Toc513029209"/>
      <w:r/>
      <w:bookmarkStart w:id="143" w:name="_Toc120614215"/>
      <w:r/>
      <w:bookmarkStart w:id="144" w:name="_Toc16938525"/>
      <w:r>
        <w:rPr>
          <w:rFonts w:hint="eastAsia" w:ascii="宋体" w:hAnsi="宋体" w:eastAsia="宋体" w:cs="宋体"/>
          <w:b/>
          <w:bCs/>
          <w:color w:val="000000"/>
          <w:sz w:val="32"/>
          <w:szCs w:val="32"/>
        </w:rPr>
        <w:t xml:space="preserve">二、招标文件</w:t>
      </w:r>
      <w:bookmarkEnd w:id="141"/>
      <w:r/>
      <w:bookmarkEnd w:id="142"/>
      <w:r/>
      <w:bookmarkEnd w:id="143"/>
      <w:r/>
      <w:bookmarkEnd w:id="144"/>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45" w:name="_Toc16938526"/>
      <w:r/>
      <w:bookmarkStart w:id="146" w:name="_Toc513029210"/>
      <w:r/>
      <w:bookmarkStart w:id="147" w:name="_Toc20823282"/>
      <w:r>
        <w:rPr>
          <w:rFonts w:hint="eastAsia" w:ascii="宋体" w:hAnsi="宋体" w:eastAsia="宋体" w:cs="宋体"/>
          <w:color w:val="000000"/>
          <w:sz w:val="28"/>
          <w:szCs w:val="28"/>
        </w:rPr>
        <w:t xml:space="preserve">6、招标文件构成</w:t>
      </w:r>
      <w:bookmarkEnd w:id="145"/>
      <w:r/>
      <w:bookmarkEnd w:id="146"/>
      <w:r/>
      <w:bookmarkEnd w:id="147"/>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6.1</w:t>
      </w:r>
      <w:r>
        <w:rPr>
          <w:rFonts w:hint="eastAsia" w:ascii="宋体" w:hAnsi="宋体" w:eastAsia="宋体" w:cs="宋体"/>
          <w:color w:val="000000"/>
          <w:sz w:val="24"/>
          <w:szCs w:val="21"/>
        </w:rPr>
        <w:t xml:space="preserve"> 招标文件由以下部分组成：</w:t>
      </w:r>
      <w:r>
        <w:rPr>
          <w:rFonts w:hint="eastAsia" w:ascii="宋体" w:hAnsi="宋体" w:eastAsia="宋体" w:cs="宋体"/>
          <w:color w:val="000000"/>
          <w:sz w:val="24"/>
          <w:szCs w:val="21"/>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（1）投标邀请</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（2）投标人须知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（3）资格审查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（4）评标程序、评标方法和评标标准</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（6）拟签订的合同文本</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（7）投标文件的组成及提交须知</w:t>
      </w:r>
      <w:r>
        <w:rPr>
          <w:rFonts w:hint="eastAsia" w:ascii="宋体" w:hAnsi="宋体" w:eastAsia="宋体" w:cs="宋体"/>
          <w:color w:val="000000"/>
          <w:sz w:val="24"/>
        </w:rPr>
      </w:r>
      <w:r/>
    </w:p>
    <w:p>
      <w:pPr>
        <w:pStyle w:val="795"/>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（8）投标文件格式</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请仔细检查招标文件是否齐全，如有缺漏请立即与采购代理机构联系解决。</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6.2</w:t>
      </w:r>
      <w:r>
        <w:rPr>
          <w:rFonts w:hint="eastAsia" w:ascii="宋体" w:hAnsi="宋体" w:eastAsia="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rPr>
      </w:r>
      <w:r/>
    </w:p>
    <w:p>
      <w:pPr>
        <w:pStyle w:val="795"/>
        <w:ind w:firstLine="560"/>
        <w:keepLines/>
        <w:keepNext/>
        <w:spacing w:line="500" w:lineRule="exact"/>
        <w:rPr>
          <w:rFonts w:hint="eastAsia" w:ascii="宋体" w:hAnsi="宋体" w:eastAsia="宋体" w:cs="宋体"/>
          <w:color w:val="000000"/>
          <w:sz w:val="28"/>
          <w:szCs w:val="28"/>
        </w:rPr>
        <w:outlineLvl w:val="3"/>
      </w:pPr>
      <w:r/>
      <w:bookmarkStart w:id="148" w:name="_Toc16938527"/>
      <w:r/>
      <w:bookmarkStart w:id="149" w:name="_Toc20823283"/>
      <w:r/>
      <w:bookmarkStart w:id="150" w:name="_Toc513029211"/>
      <w:r/>
      <w:bookmarkStart w:id="151" w:name="_Toc462564070"/>
      <w:r>
        <w:rPr>
          <w:rFonts w:hint="eastAsia" w:ascii="宋体" w:hAnsi="宋体" w:eastAsia="宋体" w:cs="宋体"/>
          <w:color w:val="000000"/>
          <w:sz w:val="28"/>
          <w:szCs w:val="28"/>
        </w:rPr>
        <w:t xml:space="preserve">7、招标文件的澄清</w:t>
      </w:r>
      <w:bookmarkEnd w:id="148"/>
      <w:r/>
      <w:bookmarkEnd w:id="149"/>
      <w:r/>
      <w:bookmarkEnd w:id="150"/>
      <w:r/>
      <w:bookmarkEnd w:id="151"/>
      <w:r>
        <w:rPr>
          <w:rFonts w:hint="eastAsia" w:ascii="宋体" w:hAnsi="宋体" w:eastAsia="宋体" w:cs="宋体"/>
          <w:color w:val="000000"/>
          <w:sz w:val="28"/>
          <w:szCs w:val="28"/>
        </w:rPr>
      </w:r>
      <w:r/>
    </w:p>
    <w:p>
      <w:pPr>
        <w:pStyle w:val="795"/>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rPr>
      </w:pPr>
      <w:r/>
      <w:bookmarkStart w:id="152" w:name="_Toc16938528"/>
      <w:r/>
      <w:bookmarkStart w:id="153" w:name="_Toc462564071"/>
      <w:r/>
      <w:bookmarkStart w:id="154" w:name="_Toc20823284"/>
      <w:r/>
      <w:bookmarkStart w:id="155" w:name="_Toc513029212"/>
      <w:r>
        <w:rPr>
          <w:rFonts w:hint="eastAsia" w:ascii="宋体" w:hAnsi="宋体" w:eastAsia="宋体" w:cs="宋体"/>
          <w:color w:val="000000"/>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rPr>
      </w:r>
      <w:r/>
    </w:p>
    <w:p>
      <w:pPr>
        <w:pStyle w:val="795"/>
        <w:ind w:firstLine="56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8、招标文件的修改</w:t>
      </w:r>
      <w:bookmarkEnd w:id="152"/>
      <w:r/>
      <w:bookmarkEnd w:id="153"/>
      <w:r/>
      <w:bookmarkEnd w:id="154"/>
      <w:r/>
      <w:bookmarkEnd w:id="155"/>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8.1</w:t>
      </w:r>
      <w:r>
        <w:rPr>
          <w:rFonts w:hint="eastAsia" w:ascii="宋体" w:hAnsi="宋体" w:eastAsia="宋体" w:cs="宋体"/>
          <w:color w:val="000000"/>
          <w:sz w:val="24"/>
          <w:szCs w:val="21"/>
        </w:rPr>
        <w:t xml:space="preserve"> 在投标截止时间前，采购代理机构可以对招标文件进行修改。</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8"/>
          <w:szCs w:val="21"/>
        </w:rPr>
      </w:pPr>
      <w:r>
        <w:rPr>
          <w:rFonts w:hint="eastAsia" w:ascii="宋体" w:hAnsi="宋体" w:eastAsia="宋体" w:cs="宋体"/>
          <w:bCs/>
          <w:color w:val="000000"/>
          <w:sz w:val="24"/>
          <w:szCs w:val="21"/>
        </w:rPr>
        <w:t xml:space="preserve">8.2 </w:t>
      </w:r>
      <w:r>
        <w:rPr>
          <w:rFonts w:hint="eastAsia" w:ascii="宋体" w:hAnsi="宋体" w:eastAsia="宋体" w:cs="宋体"/>
          <w:color w:val="000000"/>
          <w:sz w:val="24"/>
          <w:szCs w:val="21"/>
        </w:rPr>
        <w:t xml:space="preserve">采购代理机构</w:t>
      </w:r>
      <w:r>
        <w:rPr>
          <w:rFonts w:hint="eastAsia" w:ascii="宋体" w:hAnsi="宋体" w:eastAsia="宋体" w:cs="宋体"/>
          <w:color w:val="000000"/>
          <w:sz w:val="24"/>
        </w:rPr>
        <w:t xml:space="preserve">有权按照法定的要求</w:t>
      </w:r>
      <w:r>
        <w:rPr>
          <w:rFonts w:hint="eastAsia" w:ascii="宋体" w:hAnsi="宋体" w:eastAsia="宋体" w:cs="宋体"/>
          <w:color w:val="000000"/>
          <w:sz w:val="24"/>
          <w:szCs w:val="21"/>
        </w:rPr>
        <w:t xml:space="preserve">推迟投标截止日期和开标日期。</w:t>
      </w:r>
      <w:r>
        <w:rPr>
          <w:rFonts w:hint="eastAsia" w:ascii="宋体" w:hAnsi="宋体" w:eastAsia="宋体" w:cs="宋体"/>
          <w:color w:val="000000"/>
          <w:sz w:val="28"/>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8.3 </w:t>
      </w:r>
      <w:r>
        <w:rPr>
          <w:rFonts w:hint="eastAsia" w:ascii="宋体" w:hAnsi="宋体" w:eastAsia="宋体" w:cs="宋体"/>
          <w:color w:val="000000"/>
          <w:sz w:val="24"/>
          <w:szCs w:val="21"/>
        </w:rPr>
        <w:t xml:space="preserve">招标文件的修改将在</w:t>
      </w:r>
      <w:bookmarkStart w:id="156" w:name="_Hlk151728132"/>
      <w:r>
        <w:rPr>
          <w:rFonts w:hint="eastAsia" w:ascii="宋体" w:hAnsi="宋体" w:eastAsia="宋体" w:cs="宋体"/>
          <w:color w:val="000000"/>
          <w:sz w:val="24"/>
          <w:szCs w:val="21"/>
        </w:rPr>
        <w:t xml:space="preserve">“江苏省政府采购网”、“常州市政府采购网”</w:t>
      </w:r>
      <w:bookmarkEnd w:id="156"/>
      <w:r>
        <w:rPr>
          <w:rFonts w:hint="eastAsia" w:ascii="宋体" w:hAnsi="宋体" w:eastAsia="宋体" w:cs="宋体"/>
          <w:color w:val="000000"/>
          <w:sz w:val="24"/>
          <w:szCs w:val="21"/>
        </w:rPr>
        <w:t xml:space="preserve">公布，</w:t>
      </w:r>
      <w:r>
        <w:rPr>
          <w:rFonts w:hint="eastAsia" w:ascii="宋体" w:hAnsi="宋体" w:eastAsia="宋体" w:cs="宋体"/>
          <w:color w:val="000000"/>
          <w:sz w:val="24"/>
        </w:rPr>
        <w:t xml:space="preserve">补充文件将作为招标文件的组成部分，</w:t>
      </w:r>
      <w:r>
        <w:rPr>
          <w:rFonts w:hint="eastAsia" w:ascii="宋体" w:hAnsi="宋体" w:eastAsia="宋体" w:cs="宋体"/>
          <w:color w:val="000000"/>
          <w:sz w:val="24"/>
          <w:szCs w:val="21"/>
        </w:rPr>
        <w:t xml:space="preserve">并对投标人具有约束力。</w:t>
      </w:r>
      <w:r>
        <w:rPr>
          <w:rFonts w:hint="eastAsia" w:ascii="宋体" w:hAnsi="宋体" w:eastAsia="宋体" w:cs="宋体"/>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157" w:name="_Toc462564072"/>
      <w:r/>
      <w:bookmarkStart w:id="158" w:name="_Toc20823285"/>
      <w:r/>
      <w:bookmarkStart w:id="159" w:name="_Toc120614216"/>
      <w:r/>
      <w:bookmarkStart w:id="160" w:name="_Toc513029213"/>
      <w:r/>
      <w:bookmarkStart w:id="161" w:name="_Toc16938529"/>
      <w:r>
        <w:rPr>
          <w:rFonts w:hint="eastAsia" w:ascii="宋体" w:hAnsi="宋体" w:eastAsia="宋体" w:cs="宋体"/>
          <w:b/>
          <w:bCs/>
          <w:color w:val="000000"/>
          <w:sz w:val="32"/>
          <w:szCs w:val="32"/>
        </w:rPr>
        <w:t xml:space="preserve">三、投标文件的编制</w:t>
      </w:r>
      <w:bookmarkEnd w:id="157"/>
      <w:r/>
      <w:bookmarkEnd w:id="158"/>
      <w:r/>
      <w:bookmarkEnd w:id="159"/>
      <w:r/>
      <w:bookmarkEnd w:id="160"/>
      <w:r/>
      <w:bookmarkEnd w:id="161"/>
      <w:r>
        <w:rPr>
          <w:rFonts w:hint="eastAsia" w:ascii="宋体" w:hAnsi="宋体" w:eastAsia="宋体" w:cs="宋体"/>
          <w:b/>
          <w:bCs/>
          <w:color w:val="000000"/>
          <w:sz w:val="32"/>
          <w:szCs w:val="32"/>
        </w:rPr>
      </w:r>
      <w:r/>
    </w:p>
    <w:p>
      <w:pPr>
        <w:pStyle w:val="795"/>
        <w:ind w:firstLine="560"/>
        <w:keepLines/>
        <w:keepNext/>
        <w:spacing w:line="500" w:lineRule="exact"/>
        <w:rPr>
          <w:rFonts w:hint="eastAsia" w:ascii="宋体" w:hAnsi="宋体" w:eastAsia="宋体" w:cs="宋体"/>
          <w:b/>
          <w:color w:val="000000"/>
          <w:sz w:val="28"/>
          <w:szCs w:val="28"/>
        </w:rPr>
        <w:outlineLvl w:val="3"/>
      </w:pPr>
      <w:r/>
      <w:bookmarkStart w:id="162" w:name="_Toc513029214"/>
      <w:r/>
      <w:bookmarkStart w:id="163" w:name="_Toc462564073"/>
      <w:r/>
      <w:bookmarkStart w:id="164" w:name="_Toc20823286"/>
      <w:r/>
      <w:bookmarkStart w:id="165" w:name="_Toc16938530"/>
      <w:r>
        <w:rPr>
          <w:rFonts w:hint="eastAsia" w:ascii="宋体" w:hAnsi="宋体" w:eastAsia="宋体" w:cs="宋体"/>
          <w:color w:val="000000"/>
          <w:sz w:val="28"/>
          <w:szCs w:val="28"/>
        </w:rPr>
        <w:t xml:space="preserve">9、投标文件的语言及度量衡单位</w:t>
      </w:r>
      <w:bookmarkEnd w:id="162"/>
      <w:r/>
      <w:bookmarkEnd w:id="163"/>
      <w:r/>
      <w:bookmarkEnd w:id="164"/>
      <w:r/>
      <w:bookmarkEnd w:id="165"/>
      <w:r>
        <w:rPr>
          <w:rFonts w:hint="eastAsia" w:ascii="宋体" w:hAnsi="宋体" w:eastAsia="宋体" w:cs="宋体"/>
          <w:b/>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9.1</w:t>
      </w:r>
      <w:r>
        <w:rPr>
          <w:rFonts w:hint="eastAsia" w:ascii="宋体" w:hAnsi="宋体" w:eastAsia="宋体" w:cs="宋体"/>
          <w:color w:val="000000"/>
          <w:sz w:val="24"/>
          <w:szCs w:val="21"/>
        </w:rPr>
        <w:t xml:space="preserve"> 投标人提交的投标文件以及投标人与采购代理机构就有关投标的所有来往通知、函件和文件均应使用</w:t>
      </w:r>
      <w:r>
        <w:rPr>
          <w:rFonts w:hint="eastAsia" w:ascii="宋体" w:hAnsi="宋体" w:eastAsia="宋体" w:cs="宋体"/>
          <w:b/>
          <w:bCs/>
          <w:color w:val="000000"/>
          <w:sz w:val="24"/>
          <w:szCs w:val="21"/>
        </w:rPr>
        <w:t xml:space="preserve">简体中文</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9.2</w:t>
      </w:r>
      <w:r>
        <w:rPr>
          <w:rFonts w:hint="eastAsia" w:ascii="宋体" w:hAnsi="宋体" w:eastAsia="宋体" w:cs="宋体"/>
          <w:color w:val="000000"/>
          <w:sz w:val="24"/>
          <w:szCs w:val="21"/>
        </w:rPr>
        <w:t xml:space="preserve"> 除技术性能另有规定外，投标文件所使用的度量衡单位，均须采用国家法定计量单位。</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66" w:name="_Toc20823287"/>
      <w:r/>
      <w:bookmarkStart w:id="167" w:name="_Toc462564074"/>
      <w:r/>
      <w:bookmarkStart w:id="168" w:name="_Toc513029215"/>
      <w:r/>
      <w:bookmarkStart w:id="169" w:name="_Toc16938531"/>
      <w:r>
        <w:rPr>
          <w:rFonts w:hint="eastAsia" w:ascii="宋体" w:hAnsi="宋体" w:eastAsia="宋体" w:cs="宋体"/>
          <w:color w:val="000000"/>
          <w:sz w:val="28"/>
          <w:szCs w:val="28"/>
        </w:rPr>
        <w:t xml:space="preserve">10、投标文件构成</w:t>
      </w:r>
      <w:bookmarkEnd w:id="166"/>
      <w:r/>
      <w:bookmarkEnd w:id="167"/>
      <w:r/>
      <w:bookmarkEnd w:id="168"/>
      <w:r/>
      <w:bookmarkEnd w:id="169"/>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10.1</w:t>
      </w:r>
      <w:r>
        <w:rPr>
          <w:rFonts w:hint="eastAsia" w:ascii="宋体" w:hAnsi="宋体" w:eastAsia="宋体" w:cs="宋体"/>
          <w:color w:val="000000"/>
          <w:sz w:val="24"/>
          <w:szCs w:val="21"/>
        </w:rPr>
        <w:t xml:space="preserve"> 投标人编写的投标文件应包括资格证明文件、符合性证明文件、投标报价明细表、技术偏离表、其他证明文件、投标函、开标一览表等部分。</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70" w:name="_Hlt26954838"/>
      <w:r/>
      <w:bookmarkEnd w:id="170"/>
      <w:r/>
      <w:bookmarkStart w:id="171" w:name="_Toc14577357"/>
      <w:r/>
      <w:bookmarkStart w:id="172" w:name="_Toc513029219"/>
      <w:r/>
      <w:bookmarkStart w:id="173" w:name="_Toc49090509"/>
      <w:r/>
      <w:bookmarkStart w:id="174" w:name="_Toc14577354"/>
      <w:r/>
      <w:bookmarkStart w:id="175" w:name="_Toc513029216"/>
      <w:r/>
      <w:bookmarkStart w:id="176" w:name="_Toc49090507"/>
      <w:r/>
      <w:bookmarkStart w:id="177" w:name="_Toc14577355"/>
      <w:r/>
      <w:bookmarkStart w:id="178" w:name="_Hlt26668975"/>
      <w:r/>
      <w:bookmarkEnd w:id="178"/>
      <w:r/>
      <w:bookmarkStart w:id="179" w:name="_Hlt26670360"/>
      <w:r/>
      <w:bookmarkEnd w:id="179"/>
      <w:r/>
      <w:bookmarkStart w:id="180" w:name="_Toc49090508"/>
      <w:r>
        <w:rPr>
          <w:rFonts w:hint="eastAsia" w:ascii="宋体" w:hAnsi="宋体" w:eastAsia="宋体" w:cs="宋体"/>
          <w:color w:val="000000"/>
          <w:sz w:val="28"/>
          <w:szCs w:val="28"/>
        </w:rPr>
        <w:t xml:space="preserve">11、证明投标人及投标标的符合招标文件规定的文件</w:t>
      </w:r>
      <w:bookmarkEnd w:id="171"/>
      <w:r/>
      <w:bookmarkEnd w:id="172"/>
      <w:r/>
      <w:bookmarkEnd w:id="173"/>
      <w:r>
        <w:rPr>
          <w:rFonts w:hint="eastAsia" w:ascii="宋体" w:hAnsi="宋体" w:eastAsia="宋体" w:cs="宋体"/>
          <w:color w:val="000000"/>
          <w:sz w:val="28"/>
          <w:szCs w:val="28"/>
        </w:rPr>
      </w:r>
      <w:r/>
    </w:p>
    <w:p>
      <w:pPr>
        <w:pStyle w:val="795"/>
        <w:spacing w:line="500" w:lineRule="exact"/>
        <w:rPr>
          <w:rFonts w:hint="eastAsia" w:ascii="宋体" w:hAnsi="宋体" w:eastAsia="宋体" w:cs="宋体"/>
          <w:color w:val="000000"/>
          <w:sz w:val="24"/>
        </w:rPr>
      </w:pPr>
      <w:r/>
      <w:bookmarkEnd w:id="174"/>
      <w:r/>
      <w:bookmarkEnd w:id="175"/>
      <w:r/>
      <w:bookmarkEnd w:id="176"/>
      <w:r>
        <w:rPr>
          <w:rFonts w:hint="eastAsia" w:ascii="宋体" w:hAnsi="宋体" w:eastAsia="宋体" w:cs="宋体"/>
          <w:color w:val="000000"/>
          <w:sz w:val="24"/>
        </w:rPr>
        <w:t xml:space="preserve">    11.1 投标人应按照招标文件要求提交证明文件，证明其及投标标的符合招标文件规定。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End w:id="177"/>
      <w:r/>
      <w:bookmarkEnd w:id="180"/>
      <w:r>
        <w:rPr>
          <w:rFonts w:hint="eastAsia" w:ascii="宋体" w:hAnsi="宋体" w:eastAsia="宋体" w:cs="宋体"/>
          <w:color w:val="000000"/>
          <w:sz w:val="28"/>
          <w:szCs w:val="28"/>
        </w:rPr>
        <w:t xml:space="preserve">12、投标报价明细表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12.1</w:t>
      </w:r>
      <w:r>
        <w:rPr>
          <w:rFonts w:hint="eastAsia" w:ascii="宋体" w:hAnsi="宋体" w:eastAsia="宋体" w:cs="宋体"/>
          <w:color w:val="000000"/>
          <w:sz w:val="24"/>
          <w:szCs w:val="21"/>
        </w:rPr>
        <w:t xml:space="preserve"> 投标人应按照招标文件规定格式填报投标报价明细表。</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12.2</w:t>
      </w:r>
      <w:r>
        <w:rPr>
          <w:rFonts w:hint="eastAsia" w:ascii="宋体" w:hAnsi="宋体" w:eastAsia="宋体" w:cs="宋体"/>
          <w:bCs/>
          <w:color w:val="000000"/>
          <w:sz w:val="24"/>
          <w:szCs w:val="21"/>
        </w:rPr>
        <w:t xml:space="preserve">投标货币。投标文件中的单价和总价无特殊规定的采用人民币报价，以元为单位标注。</w:t>
      </w:r>
      <w:r>
        <w:rPr>
          <w:rFonts w:hint="eastAsia" w:ascii="宋体" w:hAnsi="宋体" w:eastAsia="宋体" w:cs="宋体"/>
          <w:color w:val="000000"/>
          <w:sz w:val="24"/>
          <w:szCs w:val="21"/>
        </w:rPr>
        <w:t xml:space="preserve">招标文件中另有规定的按规定执行。</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81" w:name="_Hlt26954731"/>
      <w:r/>
      <w:bookmarkEnd w:id="181"/>
      <w:r/>
      <w:bookmarkStart w:id="182" w:name="_Hlt26954848"/>
      <w:r/>
      <w:bookmarkEnd w:id="182"/>
      <w:r/>
      <w:bookmarkStart w:id="183" w:name="_Hlt26670482"/>
      <w:r/>
      <w:bookmarkEnd w:id="183"/>
      <w:r/>
      <w:bookmarkStart w:id="184" w:name="_Hlt26954846"/>
      <w:r/>
      <w:bookmarkEnd w:id="184"/>
      <w:r/>
      <w:bookmarkStart w:id="185" w:name="_Hlt26670486"/>
      <w:r/>
      <w:bookmarkEnd w:id="185"/>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bCs/>
          <w:color w:val="000000"/>
          <w:sz w:val="24"/>
          <w:szCs w:val="21"/>
          <w:lang w:val="zh-CN"/>
        </w:rPr>
        <w:t xml:space="preserve">13.1</w:t>
      </w:r>
      <w:r>
        <w:rPr>
          <w:rFonts w:hint="eastAsia" w:ascii="宋体" w:hAnsi="宋体" w:eastAsia="宋体" w:cs="宋体"/>
          <w:color w:val="000000"/>
          <w:sz w:val="24"/>
          <w:szCs w:val="21"/>
          <w:lang w:val="zh-CN"/>
        </w:rPr>
        <w:t xml:space="preserve">投标人需对招标文件中的技术要求逐项作出响应或偏离，并说明原因。</w:t>
      </w:r>
      <w:r>
        <w:rPr>
          <w:rFonts w:hint="eastAsia" w:ascii="宋体" w:hAnsi="宋体" w:eastAsia="宋体" w:cs="宋体"/>
          <w:color w:val="000000"/>
          <w:sz w:val="24"/>
          <w:szCs w:val="21"/>
          <w:lang w:val="zh-CN"/>
        </w:rPr>
      </w:r>
      <w:r/>
    </w:p>
    <w:p>
      <w:pPr>
        <w:pStyle w:val="795"/>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t xml:space="preserve">13.2 投标人可在投标文件中提供认为需要的其他技术文件或说明。</w:t>
      </w:r>
      <w:r>
        <w:rPr>
          <w:rFonts w:hint="eastAsia" w:ascii="宋体" w:hAnsi="宋体" w:eastAsia="宋体" w:cs="宋体"/>
          <w:color w:val="000000"/>
          <w:sz w:val="24"/>
          <w:szCs w:val="21"/>
          <w:lang w:val="zh-CN"/>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14、服务承诺、培训计划、人员安排及其他</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14.1 </w:t>
      </w:r>
      <w:r>
        <w:rPr>
          <w:rFonts w:hint="eastAsia" w:ascii="宋体" w:hAnsi="宋体" w:eastAsia="宋体" w:cs="宋体"/>
          <w:color w:val="000000"/>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14.2 投标人需根据招标文件要求提供培训计划。</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14.3 投标人需根据招标文件要求提供</w:t>
      </w:r>
      <w:r>
        <w:rPr>
          <w:rFonts w:hint="eastAsia" w:ascii="宋体" w:hAnsi="宋体" w:eastAsia="宋体" w:cs="宋体"/>
          <w:color w:val="000000"/>
          <w:sz w:val="24"/>
          <w:szCs w:val="21"/>
          <w:lang w:val="zh-CN"/>
        </w:rPr>
        <w:t xml:space="preserve">所投标的的主要组成部分、功能设计、实现思路及关键技术等。</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86" w:name="_Toc49090510"/>
      <w:r/>
      <w:bookmarkStart w:id="187" w:name="_Toc14577359"/>
      <w:r>
        <w:rPr>
          <w:rFonts w:hint="eastAsia" w:ascii="宋体" w:hAnsi="宋体" w:eastAsia="宋体" w:cs="宋体"/>
          <w:color w:val="000000"/>
          <w:sz w:val="28"/>
          <w:szCs w:val="28"/>
        </w:rPr>
        <w:t xml:space="preserve">15、投标函和开标一览表</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15.1</w:t>
      </w:r>
      <w:r>
        <w:rPr>
          <w:rFonts w:hint="eastAsia" w:ascii="宋体" w:hAnsi="宋体" w:eastAsia="宋体" w:cs="宋体"/>
          <w:color w:val="000000"/>
          <w:sz w:val="24"/>
          <w:szCs w:val="21"/>
        </w:rPr>
        <w:t xml:space="preserve"> 投标人应按照招标文件中提供的格式完整、正确填写投标函、开标一览表。</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End w:id="186"/>
      <w:r/>
      <w:bookmarkEnd w:id="187"/>
      <w:r/>
      <w:bookmarkStart w:id="188" w:name="_Toc49090511"/>
      <w:r/>
      <w:bookmarkStart w:id="189" w:name="_Toc14577360"/>
      <w:r>
        <w:rPr>
          <w:rFonts w:hint="eastAsia" w:ascii="宋体" w:hAnsi="宋体" w:eastAsia="宋体" w:cs="宋体"/>
          <w:color w:val="000000"/>
          <w:sz w:val="28"/>
          <w:szCs w:val="28"/>
        </w:rPr>
        <w:t xml:space="preserve">16、投标有效期</w:t>
      </w:r>
      <w:bookmarkEnd w:id="188"/>
      <w:r/>
      <w:bookmarkEnd w:id="189"/>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16.1投标有效期为采购代理机构规定的开标之日后</w:t>
      </w:r>
      <w:r>
        <w:rPr>
          <w:rFonts w:hint="eastAsia" w:ascii="宋体" w:hAnsi="宋体" w:eastAsia="宋体" w:cs="宋体"/>
          <w:b/>
          <w:color w:val="000000"/>
          <w:sz w:val="24"/>
          <w:szCs w:val="21"/>
          <w:u w:val="single"/>
        </w:rPr>
        <w:t xml:space="preserve">60天</w:t>
      </w:r>
      <w:r>
        <w:rPr>
          <w:rFonts w:hint="eastAsia" w:ascii="宋体" w:hAnsi="宋体" w:eastAsia="宋体" w:cs="宋体"/>
          <w:bCs/>
          <w:color w:val="000000"/>
          <w:sz w:val="24"/>
          <w:szCs w:val="21"/>
        </w:rPr>
        <w:t xml:space="preserve">。投标有效期比规定短的将被视为未实质性响应招标文件而予以拒绝。</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17、投标有效期的延长</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000000"/>
          <w:sz w:val="24"/>
        </w:rPr>
        <w:t xml:space="preserve">受投标有效期约束的所有权利与义务均延长至新的有效期</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795"/>
        <w:ind w:firstLine="643"/>
        <w:keepLines/>
        <w:keepNext/>
        <w:spacing w:line="500" w:lineRule="exact"/>
        <w:rPr>
          <w:rFonts w:hint="eastAsia" w:ascii="宋体" w:hAnsi="宋体" w:eastAsia="宋体" w:cs="宋体"/>
          <w:b/>
          <w:bCs/>
          <w:color w:val="000000"/>
          <w:sz w:val="32"/>
          <w:szCs w:val="32"/>
        </w:rPr>
        <w:outlineLvl w:val="2"/>
      </w:pPr>
      <w:r/>
      <w:bookmarkStart w:id="190" w:name="_Hlt26954852"/>
      <w:r/>
      <w:bookmarkEnd w:id="190"/>
      <w:r/>
      <w:bookmarkStart w:id="191" w:name="_Hlt26954739"/>
      <w:r/>
      <w:bookmarkEnd w:id="191"/>
      <w:r/>
      <w:bookmarkStart w:id="192" w:name="_Toc120614217"/>
      <w:r/>
      <w:bookmarkStart w:id="193" w:name="_Toc16938540"/>
      <w:r/>
      <w:bookmarkStart w:id="194" w:name="_Toc513029224"/>
      <w:r/>
      <w:bookmarkStart w:id="195" w:name="_Toc20823296"/>
      <w:r>
        <w:rPr>
          <w:rFonts w:hint="eastAsia" w:ascii="宋体" w:hAnsi="宋体" w:eastAsia="宋体" w:cs="宋体"/>
          <w:b/>
          <w:bCs/>
          <w:color w:val="000000"/>
          <w:sz w:val="32"/>
          <w:szCs w:val="32"/>
        </w:rPr>
        <w:t xml:space="preserve">四、投标文件的递交</w:t>
      </w:r>
      <w:bookmarkEnd w:id="192"/>
      <w:r/>
      <w:bookmarkEnd w:id="193"/>
      <w:r/>
      <w:bookmarkEnd w:id="194"/>
      <w:r/>
      <w:bookmarkEnd w:id="195"/>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196" w:name="_Toc513029225"/>
      <w:r/>
      <w:bookmarkStart w:id="197" w:name="_Toc20823297"/>
      <w:r/>
      <w:bookmarkStart w:id="198" w:name="_Toc462564084"/>
      <w:r/>
      <w:bookmarkStart w:id="199" w:name="_Toc16938541"/>
      <w:r>
        <w:rPr>
          <w:rFonts w:hint="eastAsia" w:ascii="宋体" w:hAnsi="宋体" w:eastAsia="宋体" w:cs="宋体"/>
          <w:color w:val="000000"/>
          <w:sz w:val="28"/>
          <w:szCs w:val="28"/>
        </w:rPr>
        <w:t xml:space="preserve">18、电子投标文件</w:t>
      </w:r>
      <w:bookmarkEnd w:id="196"/>
      <w:r/>
      <w:bookmarkEnd w:id="197"/>
      <w:r/>
      <w:bookmarkEnd w:id="198"/>
      <w:r/>
      <w:bookmarkEnd w:id="199"/>
      <w:r>
        <w:rPr>
          <w:rFonts w:hint="eastAsia" w:ascii="宋体" w:hAnsi="宋体" w:eastAsia="宋体" w:cs="宋体"/>
          <w:color w:val="000000"/>
          <w:sz w:val="28"/>
          <w:szCs w:val="28"/>
        </w:rPr>
        <w:t xml:space="preserve">的递交</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18.1投标人应当按照《操作手册》规定，在投标截止时间前制作并上传电子投标文件。</w:t>
      </w:r>
      <w:bookmarkStart w:id="200" w:name="_Toc513029226"/>
      <w:r/>
      <w:bookmarkStart w:id="201" w:name="_Toc16938542"/>
      <w:r/>
      <w:bookmarkStart w:id="202" w:name="_Toc20823298"/>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bCs/>
          <w:color w:val="000000"/>
          <w:sz w:val="24"/>
          <w:szCs w:val="28"/>
        </w:rPr>
        <w:outlineLvl w:val="3"/>
      </w:pPr>
      <w:r>
        <w:rPr>
          <w:rFonts w:hint="eastAsia" w:ascii="宋体" w:hAnsi="宋体" w:eastAsia="宋体" w:cs="宋体"/>
          <w:bCs/>
          <w:color w:val="000000"/>
          <w:sz w:val="28"/>
          <w:szCs w:val="28"/>
        </w:rPr>
        <w:t xml:space="preserve">19、投标截止日期</w:t>
      </w:r>
      <w:bookmarkEnd w:id="200"/>
      <w:r/>
      <w:bookmarkEnd w:id="201"/>
      <w:r/>
      <w:bookmarkEnd w:id="202"/>
      <w:r>
        <w:rPr>
          <w:rFonts w:hint="eastAsia" w:ascii="宋体" w:hAnsi="宋体" w:eastAsia="宋体" w:cs="宋体"/>
          <w:bCs/>
          <w:color w:val="000000"/>
          <w:sz w:val="24"/>
          <w:szCs w:val="28"/>
        </w:rPr>
      </w:r>
      <w:r/>
    </w:p>
    <w:p>
      <w:pPr>
        <w:pStyle w:val="795"/>
        <w:ind w:firstLine="480"/>
        <w:spacing w:line="500" w:lineRule="exact"/>
        <w:rPr>
          <w:rFonts w:hint="eastAsia" w:ascii="宋体" w:hAnsi="宋体" w:eastAsia="宋体" w:cs="宋体"/>
          <w:bCs/>
          <w:iCs/>
          <w:color w:val="000000"/>
          <w:sz w:val="24"/>
          <w:szCs w:val="21"/>
        </w:rPr>
      </w:pPr>
      <w:r>
        <w:rPr>
          <w:rFonts w:hint="eastAsia" w:ascii="宋体" w:hAnsi="宋体" w:eastAsia="宋体" w:cs="宋体"/>
          <w:iCs/>
          <w:color w:val="000000"/>
          <w:sz w:val="24"/>
          <w:szCs w:val="21"/>
        </w:rPr>
        <w:t xml:space="preserve">19.1</w:t>
      </w:r>
      <w:r>
        <w:rPr>
          <w:rFonts w:hint="eastAsia" w:ascii="宋体" w:hAnsi="宋体" w:eastAsia="宋体" w:cs="宋体"/>
          <w:bCs/>
          <w:iCs/>
          <w:color w:val="000000"/>
          <w:sz w:val="24"/>
          <w:szCs w:val="21"/>
        </w:rPr>
        <w:t xml:space="preserve"> 投标人上传电子投标文件的时间不得迟于招标公告中规定的投标截止时间。</w:t>
      </w:r>
      <w:r>
        <w:rPr>
          <w:rFonts w:hint="eastAsia" w:ascii="宋体" w:hAnsi="宋体" w:eastAsia="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i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19.2</w:t>
      </w:r>
      <w:r>
        <w:rPr>
          <w:rFonts w:hint="eastAsia" w:ascii="宋体" w:hAnsi="宋体" w:eastAsia="宋体" w:cs="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03" w:name="_Toc513029227"/>
      <w:r/>
      <w:bookmarkStart w:id="204" w:name="_Toc16938543"/>
      <w:r/>
      <w:bookmarkStart w:id="205" w:name="_Toc20823299"/>
      <w:r>
        <w:rPr>
          <w:rFonts w:hint="eastAsia" w:ascii="宋体" w:hAnsi="宋体" w:eastAsia="宋体" w:cs="宋体"/>
          <w:color w:val="000000"/>
          <w:sz w:val="28"/>
          <w:szCs w:val="28"/>
        </w:rPr>
        <w:t xml:space="preserve">20、投标文件</w:t>
      </w:r>
      <w:bookmarkEnd w:id="203"/>
      <w:r/>
      <w:bookmarkEnd w:id="204"/>
      <w:r/>
      <w:bookmarkEnd w:id="205"/>
      <w:r>
        <w:rPr>
          <w:rFonts w:hint="eastAsia" w:ascii="宋体" w:hAnsi="宋体" w:eastAsia="宋体" w:cs="宋体"/>
          <w:color w:val="000000"/>
          <w:sz w:val="28"/>
          <w:szCs w:val="28"/>
        </w:rPr>
        <w:t xml:space="preserve">的拒收</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20.1 采购代理机构拒绝接收在其规定的投标截止时间后上传的任何投标文件。</w:t>
      </w:r>
      <w:r>
        <w:rPr>
          <w:rFonts w:hint="eastAsia" w:ascii="宋体" w:hAnsi="宋体" w:eastAsia="宋体" w:cs="宋体"/>
          <w:bCs/>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06" w:name="_Toc513029228"/>
      <w:r/>
      <w:bookmarkStart w:id="207" w:name="_Toc20823300"/>
      <w:r/>
      <w:bookmarkStart w:id="208" w:name="_Toc16938544"/>
      <w:r>
        <w:rPr>
          <w:rFonts w:hint="eastAsia" w:ascii="宋体" w:hAnsi="宋体" w:eastAsia="宋体" w:cs="宋体"/>
          <w:color w:val="000000"/>
          <w:sz w:val="28"/>
          <w:szCs w:val="28"/>
        </w:rPr>
        <w:t xml:space="preserve">21、投标文件的撤回和修改</w:t>
      </w:r>
      <w:bookmarkEnd w:id="206"/>
      <w:r/>
      <w:bookmarkEnd w:id="207"/>
      <w:r/>
      <w:bookmarkEnd w:id="208"/>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 投标文件的撤回</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21.1.1 电子投标文件的撤回</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投标人可在投标截止时间前，撤回其电子投标文件，具体操作方法见《操作手册》。</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21.1.2 投标人撤回电子投标文件，则认为其不再参与本项目投标活动。</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21.2 投标文件的修改</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21.2.1投标人可在投标截止时间前，对其电子投标文件进行修改，具体操作方法见《操作手册》。</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21.2.2</w:t>
      </w:r>
      <w:r>
        <w:rPr>
          <w:rFonts w:hint="eastAsia" w:ascii="宋体" w:hAnsi="宋体" w:eastAsia="宋体" w:cs="宋体"/>
          <w:bCs/>
          <w:color w:val="000000"/>
          <w:sz w:val="24"/>
          <w:szCs w:val="21"/>
        </w:rPr>
        <w:t xml:space="preserve"> 在投标截止时间之后，投标人不得对其电子投标文件作任何修改。</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21.3</w:t>
      </w:r>
      <w:r>
        <w:rPr>
          <w:rFonts w:hint="eastAsia" w:ascii="宋体" w:hAnsi="宋体" w:eastAsia="宋体" w:cs="宋体"/>
          <w:bCs/>
          <w:color w:val="000000"/>
          <w:sz w:val="24"/>
          <w:szCs w:val="21"/>
        </w:rPr>
        <w:t xml:space="preserve"> 在投标截止时间至招标文件中规定的投标有效期满之间的这段时间内，投标人不得撤回其投标。</w:t>
      </w:r>
      <w:r>
        <w:rPr>
          <w:rFonts w:hint="eastAsia" w:ascii="宋体" w:hAnsi="宋体" w:eastAsia="宋体" w:cs="宋体"/>
          <w:bCs/>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209" w:name="_Toc120614218"/>
      <w:r/>
      <w:bookmarkStart w:id="210" w:name="_Toc20823301"/>
      <w:r/>
      <w:bookmarkStart w:id="211" w:name="_Toc513029229"/>
      <w:r/>
      <w:bookmarkStart w:id="212" w:name="_Toc16938545"/>
      <w:r>
        <w:rPr>
          <w:rFonts w:hint="eastAsia" w:ascii="宋体" w:hAnsi="宋体" w:eastAsia="宋体" w:cs="宋体"/>
          <w:b/>
          <w:bCs/>
          <w:color w:val="000000"/>
          <w:sz w:val="32"/>
          <w:szCs w:val="32"/>
        </w:rPr>
        <w:t xml:space="preserve">五、开标与评标</w:t>
      </w:r>
      <w:bookmarkEnd w:id="209"/>
      <w:r/>
      <w:bookmarkEnd w:id="210"/>
      <w:r/>
      <w:bookmarkEnd w:id="211"/>
      <w:r/>
      <w:bookmarkEnd w:id="212"/>
      <w:r>
        <w:rPr>
          <w:rFonts w:hint="eastAsia" w:ascii="宋体" w:hAnsi="宋体" w:eastAsia="宋体" w:cs="宋体"/>
          <w:b/>
          <w:bCs/>
          <w:color w:val="000000"/>
          <w:sz w:val="32"/>
          <w:szCs w:val="32"/>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3" w:name="_Toc16938546"/>
      <w:r/>
      <w:bookmarkStart w:id="214" w:name="_Toc20823302"/>
      <w:r/>
      <w:bookmarkStart w:id="215" w:name="_Toc513029230"/>
      <w:r>
        <w:rPr>
          <w:rFonts w:hint="eastAsia" w:ascii="宋体" w:hAnsi="宋体" w:eastAsia="宋体" w:cs="宋体"/>
          <w:color w:val="000000"/>
          <w:sz w:val="28"/>
          <w:szCs w:val="28"/>
        </w:rPr>
        <w:t xml:space="preserve">22、开标</w:t>
      </w:r>
      <w:bookmarkEnd w:id="213"/>
      <w:r/>
      <w:bookmarkEnd w:id="214"/>
      <w:r/>
      <w:bookmarkEnd w:id="215"/>
      <w:r>
        <w:rPr>
          <w:rFonts w:hint="eastAsia" w:ascii="宋体" w:hAnsi="宋体" w:eastAsia="宋体" w:cs="宋体"/>
          <w:color w:val="000000"/>
          <w:sz w:val="28"/>
          <w:szCs w:val="28"/>
        </w:rPr>
      </w:r>
      <w:r/>
    </w:p>
    <w:p>
      <w:pPr>
        <w:pStyle w:val="795"/>
        <w:ind w:firstLine="360"/>
        <w:spacing w:line="500" w:lineRule="exact"/>
        <w:rPr>
          <w:rFonts w:hint="eastAsia" w:ascii="宋体" w:hAnsi="宋体" w:eastAsia="宋体" w:cs="宋体"/>
          <w:color w:val="000000"/>
          <w:szCs w:val="21"/>
        </w:rPr>
      </w:pPr>
      <w:r>
        <w:rPr>
          <w:rFonts w:hint="eastAsia" w:ascii="宋体" w:hAnsi="宋体" w:eastAsia="宋体" w:cs="宋体"/>
          <w:color w:val="000000"/>
          <w:sz w:val="24"/>
          <w:szCs w:val="21"/>
        </w:rPr>
        <w:t xml:space="preserve">22.1</w:t>
      </w:r>
      <w:r>
        <w:rPr>
          <w:rFonts w:hint="eastAsia" w:ascii="宋体" w:hAnsi="宋体" w:eastAsia="宋体" w:cs="宋体"/>
          <w:bCs/>
          <w:color w:val="000000"/>
          <w:sz w:val="24"/>
          <w:szCs w:val="21"/>
        </w:rPr>
        <w:t xml:space="preserve"> 采购代理机构将在招标公告中规定的时间和地点组织公开开标</w:t>
      </w:r>
      <w:r>
        <w:rPr>
          <w:rFonts w:hint="eastAsia" w:ascii="宋体" w:hAnsi="宋体" w:eastAsia="宋体" w:cs="宋体"/>
          <w:color w:val="000000"/>
          <w:sz w:val="24"/>
        </w:rPr>
        <w:t xml:space="preserve">。投标人应当按照《操作手册》规定，参加开标活动和在苏采云系统规定的时间内对投标文件进行解密。</w:t>
      </w:r>
      <w:r>
        <w:rPr>
          <w:rFonts w:hint="eastAsia" w:ascii="宋体" w:hAnsi="宋体" w:eastAsia="宋体" w:cs="宋体"/>
          <w:color w:val="000000"/>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22.2</w:t>
      </w:r>
      <w:r>
        <w:rPr>
          <w:rFonts w:hint="eastAsia" w:ascii="宋体" w:hAnsi="宋体" w:eastAsia="宋体" w:cs="宋体"/>
          <w:color w:val="000000"/>
          <w:sz w:val="24"/>
        </w:rPr>
        <w:t xml:space="preserve">开标仪式由采购代理机构组织。苏采云系统将自动对项目进行开标，并宣布各投标人名称和投标价格。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22.3投标人在开标过程中涉及到的投标文件解密、开标结果确认等工作，应按照《操作手册》规定执行。</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6" w:name="_Toc513029231"/>
      <w:r/>
      <w:bookmarkStart w:id="217" w:name="_Toc20823303"/>
      <w:r/>
      <w:bookmarkStart w:id="218" w:name="_Toc16938547"/>
      <w:r>
        <w:rPr>
          <w:rFonts w:hint="eastAsia" w:ascii="宋体" w:hAnsi="宋体" w:eastAsia="宋体" w:cs="宋体"/>
          <w:color w:val="000000"/>
          <w:sz w:val="28"/>
          <w:szCs w:val="28"/>
        </w:rPr>
        <w:t xml:space="preserve">23、评标委员会</w:t>
      </w:r>
      <w:r>
        <w:rPr>
          <w:rFonts w:hint="eastAsia" w:ascii="宋体" w:hAnsi="宋体" w:eastAsia="宋体" w:cs="宋体"/>
          <w:color w:val="000000"/>
          <w:sz w:val="28"/>
          <w:szCs w:val="28"/>
        </w:rPr>
      </w:r>
      <w:r/>
    </w:p>
    <w:p>
      <w:pPr>
        <w:pStyle w:val="795"/>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 23.1开标后，采购代理机构将立即组织评标委员会（以下简称评委会）进行评标。</w:t>
      </w:r>
      <w:r>
        <w:rPr>
          <w:rFonts w:hint="eastAsia" w:ascii="宋体" w:hAnsi="宋体" w:eastAsia="宋体" w:cs="宋体"/>
          <w:b/>
          <w:color w:val="000000"/>
          <w:sz w:val="24"/>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23.2 评委会由采购人代表和有关技术、经济等方面的专家组成，且人员构成符合政府采购有关规定。</w:t>
      </w:r>
      <w:r>
        <w:rPr>
          <w:rFonts w:hint="eastAsia" w:ascii="宋体" w:hAnsi="宋体" w:eastAsia="宋体" w:cs="宋体"/>
          <w:color w:val="000000"/>
          <w:sz w:val="24"/>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23.3评委会独立工作，负责评审所有投标文件并确定中标侯选人。</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24．评标过程的保密与公正</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bookmarkEnd w:id="216"/>
      <w:r/>
      <w:bookmarkEnd w:id="217"/>
      <w:r/>
      <w:bookmarkEnd w:id="218"/>
      <w:r>
        <w:rPr>
          <w:rFonts w:hint="eastAsia" w:ascii="宋体" w:hAnsi="宋体" w:eastAsia="宋体" w:cs="宋体"/>
          <w:color w:val="000000"/>
          <w:sz w:val="24"/>
          <w:szCs w:val="21"/>
        </w:rPr>
        <w:t xml:space="preserve">24.1</w:t>
      </w:r>
      <w:r>
        <w:rPr>
          <w:rFonts w:hint="eastAsia" w:ascii="宋体" w:hAnsi="宋体" w:eastAsia="宋体" w:cs="宋体"/>
          <w:bCs/>
          <w:color w:val="000000"/>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24.2</w:t>
      </w:r>
      <w:r>
        <w:rPr>
          <w:rFonts w:hint="eastAsia" w:ascii="宋体" w:hAnsi="宋体" w:eastAsia="宋体" w:cs="宋体"/>
          <w:color w:val="000000"/>
          <w:sz w:val="24"/>
        </w:rPr>
        <w:t xml:space="preserve">在评标过程中，投标人不得以任何行为影响评标过程，否则其投标文件将被作为无效投标文件。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24.3 采购代理机构和评标委员会不向未中标的投标人解释未中标原因，也不公布评标过程中的相关细节。</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bookmarkStart w:id="219" w:name="_Toc20823304"/>
      <w:r/>
      <w:bookmarkStart w:id="220" w:name="_Toc16938548"/>
      <w:r/>
      <w:bookmarkStart w:id="221" w:name="_Toc513029232"/>
      <w:r>
        <w:rPr>
          <w:rFonts w:hint="eastAsia" w:ascii="宋体" w:hAnsi="宋体" w:eastAsia="宋体" w:cs="宋体"/>
          <w:color w:val="000000"/>
          <w:sz w:val="28"/>
          <w:szCs w:val="28"/>
        </w:rPr>
        <w:t xml:space="preserve">25．投标文件的澄清</w:t>
      </w:r>
      <w:bookmarkEnd w:id="219"/>
      <w:r/>
      <w:bookmarkEnd w:id="220"/>
      <w:r/>
      <w:bookmarkEnd w:id="221"/>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color w:val="000000"/>
          <w:sz w:val="24"/>
        </w:rPr>
      </w:pPr>
      <w:r/>
      <w:bookmarkStart w:id="222" w:name="_Toc20823305"/>
      <w:r/>
      <w:bookmarkStart w:id="223" w:name="_Toc513029233"/>
      <w:r/>
      <w:bookmarkStart w:id="224" w:name="_Toc16938549"/>
      <w:r>
        <w:rPr>
          <w:rFonts w:hint="eastAsia"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投标人的澄清、说明或者补正不得超出投标文件的范围或者改变投标文件的实质性内容。</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评标委员会并非对每个投标人都做澄清要求。</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25.3 接到评委会澄清、说明和补正要求的投标人如未按规定做出澄清、说明和补正，其风险由投标人自行承担。</w:t>
      </w:r>
      <w:r>
        <w:rPr>
          <w:rFonts w:hint="eastAsia" w:ascii="宋体" w:hAnsi="宋体" w:eastAsia="宋体" w:cs="宋体"/>
          <w:color w:val="000000"/>
          <w:sz w:val="24"/>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26、对投标文件的初审</w:t>
      </w:r>
      <w:bookmarkEnd w:id="222"/>
      <w:r/>
      <w:bookmarkEnd w:id="223"/>
      <w:r/>
      <w:bookmarkEnd w:id="224"/>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26.1</w:t>
      </w:r>
      <w:r>
        <w:rPr>
          <w:rFonts w:hint="eastAsia" w:ascii="宋体" w:hAnsi="宋体" w:eastAsia="宋体" w:cs="宋体"/>
          <w:bCs/>
          <w:color w:val="000000"/>
          <w:sz w:val="24"/>
          <w:szCs w:val="21"/>
        </w:rPr>
        <w:t xml:space="preserve">投标文件初审分为资格审查和符合性审查。</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26.1.3 未通过资格审查或符合性审查的投标人，采购代理机构将在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中告知未通过资格审查或符合性审查的原因，评审结束后，采购代理机构将不再告知未通过资格审查或符合性审查的原因。</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26.2</w:t>
      </w:r>
      <w:r>
        <w:rPr>
          <w:rFonts w:hint="eastAsia" w:ascii="宋体" w:hAnsi="宋体" w:eastAsia="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rPr>
        <w:t xml:space="preserve">评委决定投标文件的响应性只根据投标文件本身的内容，而不寻求外部的证据。</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26.3</w:t>
      </w:r>
      <w:r>
        <w:rPr>
          <w:rFonts w:hint="eastAsia" w:ascii="宋体" w:hAnsi="宋体" w:eastAsia="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26.4</w:t>
      </w:r>
      <w:r>
        <w:rPr>
          <w:rFonts w:hint="eastAsia" w:ascii="宋体" w:hAnsi="宋体" w:eastAsia="宋体" w:cs="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（1）投标文件中开标一览表内容与投标文件中相应内容不一致的，以开标一览表为准。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（2）大写金额和小写金额不一致的，以大写金额为准。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（3）单价金额小数点或者百分比有明显错位的，以开标一览表的总价为准，并修改单价。</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（4）总价金额与按单价汇总金额不一致的，以单价金额计算结果为准。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同时出现两种以上错误的，按照前款规定的顺序修正。</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26.5</w:t>
      </w:r>
      <w:r>
        <w:rPr>
          <w:rFonts w:hint="eastAsia" w:ascii="宋体" w:hAnsi="宋体" w:eastAsia="宋体" w:cs="宋体"/>
          <w:bCs/>
          <w:color w:val="000000"/>
          <w:sz w:val="24"/>
          <w:szCs w:val="21"/>
        </w:rPr>
        <w:t xml:space="preserve">评委会将按上述修正错误的方法调整投标文件中的投标报价，并通过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szCs w:val="21"/>
        </w:rPr>
      </w:pPr>
      <w:r/>
      <w:bookmarkStart w:id="225" w:name="_Toc20823306"/>
      <w:r/>
      <w:bookmarkStart w:id="226" w:name="_Toc513029234"/>
      <w:r/>
      <w:bookmarkStart w:id="227" w:name="_Toc16938550"/>
      <w:r>
        <w:rPr>
          <w:rFonts w:hint="eastAsia" w:ascii="宋体" w:hAnsi="宋体" w:eastAsia="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rPr>
      </w:r>
      <w:r/>
    </w:p>
    <w:p>
      <w:pPr>
        <w:pStyle w:val="795"/>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rPr>
      </w:r>
      <w:r/>
    </w:p>
    <w:p>
      <w:pPr>
        <w:pStyle w:val="795"/>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26.7投标人在开、评标全过程中应保持通讯畅通，及时登录</w:t>
      </w:r>
      <w:r>
        <w:rPr>
          <w:rFonts w:hint="eastAsia" w:ascii="宋体" w:hAnsi="宋体" w:eastAsia="宋体" w:cs="宋体"/>
          <w:color w:val="000000"/>
          <w:sz w:val="24"/>
        </w:rPr>
        <w:t xml:space="preserve">苏采云系统</w:t>
      </w:r>
      <w:r>
        <w:rPr>
          <w:rFonts w:hint="eastAsia" w:ascii="宋体" w:hAnsi="宋体" w:eastAsia="宋体" w:cs="宋体"/>
          <w:color w:val="000000"/>
          <w:sz w:val="24"/>
          <w:szCs w:val="21"/>
        </w:rPr>
        <w:t xml:space="preserve">查阅、答复相关信息，并安排专人与采购代理机构及评标委员会联系。</w:t>
      </w:r>
      <w:r>
        <w:rPr>
          <w:rFonts w:hint="eastAsia" w:ascii="宋体" w:hAnsi="宋体" w:eastAsia="宋体" w:cs="宋体"/>
          <w:color w:val="000000"/>
          <w:sz w:val="24"/>
          <w:szCs w:val="21"/>
        </w:rPr>
      </w:r>
      <w:r/>
    </w:p>
    <w:p>
      <w:pPr>
        <w:pStyle w:val="795"/>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27、</w:t>
      </w:r>
      <w:bookmarkEnd w:id="225"/>
      <w:r/>
      <w:bookmarkEnd w:id="226"/>
      <w:r/>
      <w:bookmarkEnd w:id="227"/>
      <w:r>
        <w:rPr>
          <w:rFonts w:hint="eastAsia" w:ascii="宋体" w:hAnsi="宋体" w:eastAsia="宋体" w:cs="宋体"/>
          <w:color w:val="000000"/>
          <w:sz w:val="28"/>
          <w:szCs w:val="28"/>
        </w:rPr>
        <w:t xml:space="preserve">无效投标条款和废标条款</w:t>
      </w:r>
      <w:r>
        <w:rPr>
          <w:rFonts w:hint="eastAsia" w:ascii="宋体" w:hAnsi="宋体" w:eastAsia="宋体" w:cs="宋体"/>
          <w:color w:val="000000"/>
          <w:sz w:val="28"/>
          <w:szCs w:val="28"/>
        </w:rPr>
      </w:r>
      <w:r/>
    </w:p>
    <w:p>
      <w:pPr>
        <w:pStyle w:val="795"/>
        <w:ind w:firstLine="480"/>
        <w:spacing w:line="500" w:lineRule="exact"/>
        <w:rPr>
          <w:rFonts w:hint="eastAsia" w:ascii="宋体" w:hAnsi="宋体" w:eastAsia="宋体" w:cs="宋体"/>
          <w:bCs/>
          <w:color w:val="000000"/>
          <w:sz w:val="24"/>
          <w:szCs w:val="21"/>
        </w:rPr>
      </w:pPr>
      <w:r/>
      <w:bookmarkStart w:id="228" w:name="_Toc16938551"/>
      <w:r/>
      <w:bookmarkStart w:id="229" w:name="_Toc513029235"/>
      <w:r/>
      <w:bookmarkStart w:id="230" w:name="_Toc20823307"/>
      <w:r>
        <w:rPr>
          <w:rFonts w:hint="eastAsia" w:ascii="宋体" w:hAnsi="宋体" w:eastAsia="宋体" w:cs="宋体"/>
          <w:bCs/>
          <w:color w:val="000000"/>
          <w:sz w:val="24"/>
          <w:szCs w:val="21"/>
        </w:rPr>
        <w:t xml:space="preserve">27.1无效投标条款</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 投标人在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规定的时间内未成功解密电子投标文件的。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27.1.2 投标人未按照招标文件要求上传电子投标文件的。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27.1.3同一投标人提交两个（含两个）以上不同的投标报价的。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27.1.4投标人不具备招标文件中规定资格要求的。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27.1.5投标人的报价超过了采购预算或最高限价的。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i/>
          <w:color w:val="000000"/>
          <w:sz w:val="24"/>
          <w:szCs w:val="21"/>
          <w:u w:val="single"/>
        </w:rPr>
      </w:pPr>
      <w:r>
        <w:rPr>
          <w:rFonts w:hint="eastAsia" w:ascii="宋体" w:hAnsi="宋体" w:eastAsia="宋体" w:cs="宋体"/>
          <w:bCs/>
          <w:color w:val="000000"/>
          <w:sz w:val="24"/>
          <w:szCs w:val="21"/>
        </w:rPr>
        <w:t xml:space="preserve">27.1.6未通过符合性审查的。</w:t>
      </w:r>
      <w:r>
        <w:rPr>
          <w:rFonts w:hint="eastAsia" w:ascii="宋体" w:hAnsi="宋体" w:eastAsia="宋体" w:cs="宋体"/>
          <w:bCs/>
          <w:i/>
          <w:color w:val="000000"/>
          <w:sz w:val="24"/>
          <w:szCs w:val="21"/>
          <w:u w:val="single"/>
        </w:rPr>
      </w:r>
      <w:r/>
    </w:p>
    <w:p>
      <w:pPr>
        <w:pStyle w:val="795"/>
        <w:ind w:firstLine="360"/>
        <w:spacing w:line="500" w:lineRule="exact"/>
        <w:rPr>
          <w:rFonts w:hint="eastAsia" w:ascii="宋体" w:hAnsi="宋体" w:eastAsia="宋体" w:cs="宋体"/>
          <w:bCs/>
          <w:iCs/>
          <w:color w:val="000000"/>
          <w:sz w:val="24"/>
          <w:szCs w:val="21"/>
          <w:u w:val="single"/>
        </w:rPr>
      </w:pPr>
      <w:r>
        <w:rPr>
          <w:rFonts w:hint="eastAsia" w:ascii="宋体" w:hAnsi="宋体" w:eastAsia="宋体" w:cs="宋体"/>
          <w:bCs/>
          <w:color w:val="000000"/>
          <w:sz w:val="24"/>
          <w:szCs w:val="21"/>
        </w:rPr>
        <w:t xml:space="preserve"> 27.1.7不符合招标文件中规定的实质性要求和条件的。</w:t>
      </w:r>
      <w:r>
        <w:rPr>
          <w:rFonts w:hint="eastAsia" w:ascii="宋体" w:hAnsi="宋体" w:eastAsia="宋体" w:cs="宋体"/>
          <w:bCs/>
          <w:iCs/>
          <w:color w:val="000000"/>
          <w:sz w:val="24"/>
          <w:szCs w:val="21"/>
          <w:u w:val="single"/>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27.1.9  投标文件含有采购人不能接受的附加条件的。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27.1.12 投标文件未按照招标文件要求加盖CA电子公章的。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27.1.13其他法律、法规及本招标文件规定的属无效投标的情形。</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27.2废标条款</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27.2.1符合专业条件的供应商或者对招标文件作实质响应的供应商不足三家的。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27.2.2出现影响采购公正的违法、违规行为的。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27.2.3因重大变故，采购任务取消的。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27.2.4评标委员会认定招标文件存在歧义、重大缺陷导致评审工作无法进行。</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27.2.5 因</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系统故障原因造成开标不成功的。</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 投标截止时间结束后参加投标的供应商不足三家的处理：</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1"/>
        </w:rPr>
      </w:r>
      <w:r/>
    </w:p>
    <w:p>
      <w:pPr>
        <w:pStyle w:val="795"/>
        <w:ind w:firstLine="482"/>
        <w:keepLines/>
        <w:keepNext/>
        <w:spacing w:line="500" w:lineRule="exact"/>
        <w:rPr>
          <w:rFonts w:hint="eastAsia" w:ascii="宋体" w:hAnsi="宋体" w:eastAsia="宋体" w:cs="宋体"/>
          <w:b/>
          <w:bCs/>
          <w:color w:val="000000"/>
          <w:sz w:val="32"/>
          <w:szCs w:val="32"/>
        </w:rPr>
        <w:outlineLvl w:val="2"/>
      </w:pPr>
      <w:r/>
      <w:bookmarkStart w:id="231" w:name="_Toc120614219"/>
      <w:r>
        <w:rPr>
          <w:rFonts w:hint="eastAsia" w:ascii="宋体" w:hAnsi="宋体" w:eastAsia="宋体" w:cs="宋体"/>
          <w:b/>
          <w:bCs/>
          <w:color w:val="000000"/>
          <w:sz w:val="32"/>
          <w:szCs w:val="32"/>
        </w:rPr>
        <w:t xml:space="preserve">六、</w:t>
      </w:r>
      <w:bookmarkEnd w:id="228"/>
      <w:r/>
      <w:bookmarkEnd w:id="229"/>
      <w:r/>
      <w:bookmarkEnd w:id="230"/>
      <w:r>
        <w:rPr>
          <w:rFonts w:hint="eastAsia" w:ascii="宋体" w:hAnsi="宋体" w:eastAsia="宋体" w:cs="宋体"/>
          <w:b/>
          <w:bCs/>
          <w:color w:val="000000"/>
          <w:sz w:val="32"/>
          <w:szCs w:val="32"/>
        </w:rPr>
        <w:t xml:space="preserve">定标</w:t>
      </w:r>
      <w:bookmarkEnd w:id="231"/>
      <w:r>
        <w:rPr>
          <w:rFonts w:hint="eastAsia" w:ascii="宋体" w:hAnsi="宋体" w:eastAsia="宋体" w:cs="宋体"/>
          <w:b/>
          <w:bCs/>
          <w:color w:val="000000"/>
          <w:sz w:val="32"/>
          <w:szCs w:val="32"/>
        </w:rPr>
      </w:r>
      <w:r/>
    </w:p>
    <w:p>
      <w:pPr>
        <w:pStyle w:val="795"/>
        <w:ind w:firstLine="600"/>
        <w:keepLines/>
        <w:keepNext/>
        <w:spacing w:line="500" w:lineRule="exact"/>
        <w:rPr>
          <w:rFonts w:hint="eastAsia" w:ascii="宋体" w:hAnsi="宋体" w:eastAsia="宋体" w:cs="宋体"/>
          <w:bCs/>
          <w:color w:val="000000"/>
          <w:sz w:val="30"/>
          <w:szCs w:val="30"/>
        </w:rPr>
        <w:outlineLvl w:val="3"/>
      </w:pPr>
      <w:r/>
      <w:bookmarkStart w:id="232" w:name="_Toc513029238"/>
      <w:r/>
      <w:bookmarkStart w:id="233" w:name="_Toc16938554"/>
      <w:r/>
      <w:bookmarkStart w:id="234" w:name="_Toc20823310"/>
      <w:r>
        <w:rPr>
          <w:rFonts w:hint="eastAsia" w:ascii="宋体" w:hAnsi="宋体" w:eastAsia="宋体" w:cs="宋体"/>
          <w:bCs/>
          <w:color w:val="000000"/>
          <w:sz w:val="30"/>
          <w:szCs w:val="30"/>
        </w:rPr>
        <w:t xml:space="preserve">28、</w:t>
      </w:r>
      <w:bookmarkEnd w:id="232"/>
      <w:r>
        <w:rPr>
          <w:rFonts w:hint="eastAsia" w:ascii="宋体" w:hAnsi="宋体" w:eastAsia="宋体" w:cs="宋体"/>
          <w:bCs/>
          <w:color w:val="000000"/>
          <w:sz w:val="30"/>
          <w:szCs w:val="30"/>
        </w:rPr>
        <w:t xml:space="preserve">确定</w:t>
      </w:r>
      <w:bookmarkEnd w:id="233"/>
      <w:r/>
      <w:bookmarkEnd w:id="234"/>
      <w:r>
        <w:rPr>
          <w:rFonts w:hint="eastAsia" w:ascii="宋体" w:hAnsi="宋体" w:eastAsia="宋体" w:cs="宋体"/>
          <w:bCs/>
          <w:color w:val="000000"/>
          <w:sz w:val="30"/>
          <w:szCs w:val="30"/>
        </w:rPr>
        <w:t xml:space="preserve">中标单位</w:t>
      </w:r>
      <w:r>
        <w:rPr>
          <w:rFonts w:hint="eastAsia" w:ascii="宋体" w:hAnsi="宋体" w:eastAsia="宋体" w:cs="宋体"/>
          <w:bCs/>
          <w:color w:val="000000"/>
          <w:sz w:val="30"/>
          <w:szCs w:val="30"/>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28.1中标候选人的选取原则和数量见招标文件第四章规定。 </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28.2 采购人应根据评委会推荐的中标候选人确定中标人。</w:t>
      </w:r>
      <w:r>
        <w:rPr>
          <w:rFonts w:hint="eastAsia" w:ascii="宋体" w:hAnsi="宋体" w:eastAsia="宋体" w:cs="宋体"/>
          <w:bCs/>
          <w:color w:val="000000"/>
          <w:sz w:val="24"/>
          <w:szCs w:val="21"/>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28.3 </w:t>
      </w:r>
      <w:r>
        <w:rPr>
          <w:rFonts w:hint="eastAsia" w:ascii="宋体" w:hAnsi="宋体" w:eastAsia="宋体" w:cs="宋体"/>
          <w:color w:val="000000"/>
          <w:sz w:val="24"/>
        </w:rPr>
        <w:t xml:space="preserve">采购代理机构将在</w:t>
      </w:r>
      <w:r>
        <w:rPr>
          <w:rFonts w:hint="eastAsia" w:ascii="宋体" w:hAnsi="宋体" w:eastAsia="宋体" w:cs="宋体"/>
          <w:color w:val="000000"/>
          <w:sz w:val="24"/>
          <w:szCs w:val="21"/>
        </w:rPr>
        <w:t xml:space="preserve">“江苏省政府采购网”、“常州市政府采购网”</w:t>
      </w:r>
      <w:r>
        <w:rPr>
          <w:rFonts w:hint="eastAsia" w:ascii="宋体" w:hAnsi="宋体" w:eastAsia="宋体" w:cs="宋体"/>
          <w:color w:val="000000"/>
          <w:sz w:val="24"/>
        </w:rPr>
        <w:t xml:space="preserve">发布中标公告，公告期限为1个工作日。</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  若有充分证据证明，中标人出现下列情况之一的，一经查实，将被取消中标资格：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28.4.1提供虚假材料谋取中标的。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28.4.2向采购人、采购代理机构行贿或者提供其他不正当利益的。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28.4.3属于本文件规定的无效条件，但在评标过程中又未被评委会发现的。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28.4.4与采购人或者其他供应商恶意串通的。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28.4.5采取不正当手段诋毁、排挤其他供应商的。</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bookmarkStart w:id="235" w:name="_Toc200451960"/>
      <w:r>
        <w:rPr>
          <w:rFonts w:hint="eastAsia" w:ascii="宋体" w:hAnsi="宋体" w:eastAsia="宋体" w:cs="宋体"/>
          <w:color w:val="000000"/>
          <w:sz w:val="24"/>
        </w:rPr>
        <w:t xml:space="preserve">28.5.有下列情形之一的，视为投标人串通投标，投标无效：</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28.5.1不同投标人的投标文件由同一单位或者个人编制；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28.5.2不同投标人委托同一单位或者个人办理投标事宜；</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28.5.3 不同投标人的投标文件载明的项目管理成员或者联系人员为同一人；</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28.5.4不同投标人的投标文件异常一致或者投标报价呈规律性差异；</w:t>
      </w:r>
      <w:r>
        <w:rPr>
          <w:rFonts w:hint="eastAsia" w:ascii="宋体" w:hAnsi="宋体" w:eastAsia="宋体" w:cs="宋体"/>
          <w:color w:val="000000"/>
          <w:sz w:val="24"/>
        </w:rPr>
      </w:r>
      <w:r/>
    </w:p>
    <w:p>
      <w:pPr>
        <w:pStyle w:val="795"/>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29、质疑处理</w:t>
      </w:r>
      <w:bookmarkEnd w:id="235"/>
      <w:r>
        <w:rPr>
          <w:rFonts w:hint="eastAsia" w:ascii="宋体" w:hAnsi="宋体" w:eastAsia="宋体" w:cs="宋体"/>
          <w:bCs/>
          <w:color w:val="000000"/>
          <w:sz w:val="30"/>
          <w:szCs w:val="30"/>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29.2.1对可以质疑的采购文件提出质疑的，为收到采购文件之日或者采购文件公告期限届满之日；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29.2.2对采购过程提出质疑的，为各采购程序环节结束之日；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29.2.3对中标或者成交结果提出质疑的，为中标或者成交结果公告期限届满之日。</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b/>
          <w:color w:val="000000"/>
          <w:sz w:val="24"/>
        </w:rPr>
      </w:r>
      <w:r/>
    </w:p>
    <w:p>
      <w:pPr>
        <w:pStyle w:val="795"/>
        <w:ind w:firstLine="480"/>
        <w:spacing w:line="500" w:lineRule="exact"/>
        <w:rPr>
          <w:rFonts w:hint="eastAsia" w:ascii="宋体" w:hAnsi="宋体" w:eastAsia="宋体" w:cs="宋体"/>
          <w:color w:val="000000"/>
          <w:sz w:val="24"/>
        </w:rPr>
      </w:pPr>
      <w:r/>
      <w:bookmarkStart w:id="236" w:name="_Hlk149903315"/>
      <w:r>
        <w:rPr>
          <w:rFonts w:hint="eastAsia" w:ascii="宋体" w:hAnsi="宋体" w:eastAsia="宋体" w:cs="宋体"/>
          <w:color w:val="000000"/>
          <w:sz w:val="24"/>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bookmarkEnd w:id="236"/>
      <w:r>
        <w:rPr>
          <w:rFonts w:hint="eastAsia" w:ascii="宋体" w:hAnsi="宋体" w:eastAsia="宋体" w:cs="宋体"/>
          <w:color w:val="000000"/>
          <w:sz w:val="24"/>
        </w:rPr>
        <w:t xml:space="preserve">采购代理机构质疑接收部门为：项目审查科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联系地址：常州市武进区武宜中路1号天豪大厦3号楼10楼；</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联系电话：0519-83870503；</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29.5.4 未参加投标活动的供应商或在投标活动中自身权益未受到损害的供应商所提出的质疑。</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29.5.5供应商组成联合体参加投标，联合体中任何一方或多方未按要求签字、盖章、加盖公章的质疑。</w:t>
      </w:r>
      <w:r>
        <w:rPr>
          <w:rFonts w:hint="eastAsia" w:ascii="宋体" w:hAnsi="宋体" w:eastAsia="宋体" w:cs="宋体"/>
          <w:color w:val="000000"/>
          <w:sz w:val="24"/>
        </w:rPr>
      </w:r>
      <w:r/>
    </w:p>
    <w:p>
      <w:pPr>
        <w:pStyle w:val="795"/>
        <w:ind w:firstLine="468"/>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rPr>
      </w:r>
      <w:r/>
    </w:p>
    <w:p>
      <w:pPr>
        <w:pStyle w:val="795"/>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30、中标通知书</w:t>
      </w:r>
      <w:r>
        <w:rPr>
          <w:rFonts w:hint="eastAsia" w:ascii="宋体" w:hAnsi="宋体" w:eastAsia="宋体" w:cs="宋体"/>
          <w:bCs/>
          <w:color w:val="000000"/>
          <w:sz w:val="30"/>
          <w:szCs w:val="30"/>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rPr>
      </w:r>
      <w:r/>
    </w:p>
    <w:p>
      <w:pPr>
        <w:pStyle w:val="795"/>
        <w:ind w:firstLine="450"/>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31.采购代理机构服务费</w:t>
      </w:r>
      <w:r>
        <w:rPr>
          <w:rFonts w:hint="eastAsia" w:ascii="宋体" w:hAnsi="宋体" w:eastAsia="宋体" w:cs="宋体"/>
          <w:bCs/>
          <w:color w:val="000000"/>
          <w:sz w:val="30"/>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31.1由成交供应商在成交公告发布后5个工作日内支付，成交供应商须一次性向采购代理机构缴纳服务费，报价应包含代理服务费用。支付标准如下表：</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r>
      <w:r/>
    </w:p>
    <w:tbl>
      <w:tblPr>
        <w:tblW w:w="0" w:type="auto"/>
        <w:tblInd w:w="1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353695</wp:posOffset>
                      </wp:positionH>
                      <wp:positionV relativeFrom="paragraph">
                        <wp:posOffset>-4444</wp:posOffset>
                      </wp:positionV>
                      <wp:extent cx="1338580" cy="138176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8pt,-0.3pt" to="133.2pt,108.5pt" fillcolor="#FFFFFF" strokecolor="#000000"/>
                  </w:pict>
                </mc:Fallback>
              </mc:AlternateContent>
            </w: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8pt,-0.3pt" to="-8.8pt,-0.3pt" fillcolor="#FFFFFF" strokecolor="#000000"/>
                  </w:pict>
                </mc:Fallback>
              </mc:AlternateContent>
            </w:r>
            <w:r>
              <w:rPr>
                <w:rFonts w:hint="eastAsia" w:ascii="宋体" w:hAnsi="宋体" w:eastAsia="宋体" w:cs="宋体"/>
                <w:color w:val="000000"/>
                <w:sz w:val="24"/>
              </w:rPr>
              <w:t xml:space="preserve">服</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费　　  　务</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-82549</wp:posOffset>
                      </wp:positionH>
                      <wp:positionV relativeFrom="paragraph">
                        <wp:posOffset>90805</wp:posOffset>
                      </wp:positionV>
                      <wp:extent cx="1726565" cy="80962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29.5pt,70.9pt" fillcolor="#FFFFFF" strokecolor="#000000"/>
                  </w:pict>
                </mc:Fallback>
              </mc:AlternateContent>
            </w:r>
            <w:r>
              <w:rPr>
                <w:rFonts w:hint="eastAsia" w:ascii="宋体" w:hAnsi="宋体" w:eastAsia="宋体" w:cs="宋体"/>
                <w:color w:val="000000"/>
                <w:sz w:val="24"/>
              </w:rPr>
              <w:t xml:space="preserve">　  类</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率　     型</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中标金额（万元）</w:t>
            </w:r>
            <w:r>
              <w:rPr>
                <w:rFonts w:hint="eastAsia" w:ascii="宋体" w:hAnsi="宋体" w:eastAsia="宋体" w:cs="宋体"/>
                <w:color w:val="000000"/>
                <w:sz w:val="24"/>
              </w:rPr>
            </w:r>
            <w:r/>
          </w:p>
        </w:tc>
        <w:tc>
          <w:tcPr>
            <w:tcW w:w="2986" w:type="dxa"/>
            <w:vAlign w:val="center"/>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rPr>
              <w:t xml:space="preserve">类</w:t>
            </w:r>
            <w:r>
              <w:rPr>
                <w:rFonts w:hint="eastAsia" w:ascii="宋体" w:hAnsi="宋体" w:eastAsia="宋体" w:cs="宋体"/>
                <w:color w:val="000000"/>
                <w:sz w:val="24"/>
              </w:rPr>
            </w:r>
            <w:r/>
          </w:p>
        </w:tc>
      </w:tr>
      <w:tr>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100（含，下同）以下</w:t>
            </w:r>
            <w:r>
              <w:rPr>
                <w:rFonts w:hint="eastAsia" w:ascii="宋体" w:hAnsi="宋体" w:eastAsia="宋体" w:cs="宋体"/>
                <w:color w:val="000000"/>
                <w:sz w:val="24"/>
              </w:rPr>
            </w:r>
            <w:r/>
          </w:p>
        </w:tc>
        <w:tc>
          <w:tcPr>
            <w:tcW w:w="2986"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r>
      <w:tr>
        <w:trPr/>
        <w:tc>
          <w:tcPr>
            <w:tcW w:w="2744"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100-500</w:t>
            </w:r>
            <w:r>
              <w:rPr>
                <w:rFonts w:hint="eastAsia" w:ascii="宋体" w:hAnsi="宋体" w:eastAsia="宋体" w:cs="宋体"/>
                <w:color w:val="000000"/>
                <w:sz w:val="24"/>
              </w:rPr>
            </w:r>
            <w:r/>
          </w:p>
        </w:tc>
        <w:tc>
          <w:tcPr>
            <w:tcW w:w="2986" w:type="dxa"/>
            <w:vAlign w:val="top"/>
            <w:textDirection w:val="lrTb"/>
            <w:noWrap/>
          </w:tcPr>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bl>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31.2成交服务收费按差额定率累进法计算。 </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rPr>
      </w:pPr>
      <w:r>
        <w:rPr>
          <w:rFonts w:hint="eastAsia" w:ascii="宋体" w:hAnsi="宋体" w:eastAsia="宋体" w:cs="宋体"/>
          <w:color w:val="000000"/>
          <w:sz w:val="24"/>
        </w:rPr>
        <w:t xml:space="preserve">31.3成交服务收费按上述计算方法不足人民币3000元的，按人民币3000元收取。</w:t>
      </w:r>
      <w:r>
        <w:rPr>
          <w:rFonts w:hint="eastAsia" w:ascii="宋体" w:hAnsi="宋体" w:eastAsia="宋体" w:cs="宋体"/>
          <w:color w:val="000000"/>
        </w:rPr>
      </w:r>
      <w:r/>
    </w:p>
    <w:p>
      <w:pPr>
        <w:pStyle w:val="795"/>
        <w:ind w:firstLine="643"/>
        <w:keepLines/>
        <w:keepNext/>
        <w:spacing w:line="500" w:lineRule="exact"/>
        <w:rPr>
          <w:rFonts w:hint="eastAsia" w:ascii="宋体" w:hAnsi="宋体" w:eastAsia="宋体" w:cs="宋体"/>
          <w:b/>
          <w:bCs/>
          <w:color w:val="000000"/>
          <w:sz w:val="32"/>
          <w:szCs w:val="32"/>
        </w:rPr>
        <w:outlineLvl w:val="2"/>
      </w:pPr>
      <w:r/>
      <w:bookmarkStart w:id="237" w:name="_Toc120614220"/>
      <w:r/>
      <w:bookmarkStart w:id="238" w:name="_Toc20823308"/>
      <w:r/>
      <w:bookmarkStart w:id="239" w:name="_Toc16938552"/>
      <w:r/>
      <w:bookmarkStart w:id="240" w:name="_Toc513029236"/>
      <w:r>
        <w:rPr>
          <w:rFonts w:hint="eastAsia" w:ascii="宋体" w:hAnsi="宋体" w:eastAsia="宋体" w:cs="宋体"/>
          <w:b/>
          <w:bCs/>
          <w:color w:val="000000"/>
          <w:sz w:val="32"/>
          <w:szCs w:val="32"/>
        </w:rPr>
        <w:t xml:space="preserve">七、授予合同</w:t>
      </w:r>
      <w:bookmarkEnd w:id="237"/>
      <w:r>
        <w:rPr>
          <w:rFonts w:hint="eastAsia" w:ascii="宋体" w:hAnsi="宋体" w:eastAsia="宋体" w:cs="宋体"/>
          <w:b/>
          <w:bCs/>
          <w:color w:val="000000"/>
          <w:sz w:val="32"/>
          <w:szCs w:val="32"/>
        </w:rPr>
      </w:r>
      <w:r/>
    </w:p>
    <w:p>
      <w:pPr>
        <w:pStyle w:val="795"/>
        <w:ind w:firstLine="600"/>
        <w:keepLines/>
        <w:keepNext/>
        <w:spacing w:line="500" w:lineRule="exact"/>
        <w:rPr>
          <w:rFonts w:hint="eastAsia" w:ascii="宋体" w:hAnsi="宋体" w:eastAsia="宋体" w:cs="宋体"/>
          <w:bCs/>
          <w:color w:val="000000"/>
          <w:sz w:val="30"/>
          <w:szCs w:val="30"/>
        </w:rPr>
        <w:outlineLvl w:val="3"/>
      </w:pPr>
      <w:r/>
      <w:bookmarkEnd w:id="238"/>
      <w:r/>
      <w:bookmarkEnd w:id="239"/>
      <w:r/>
      <w:bookmarkEnd w:id="240"/>
      <w:r/>
      <w:bookmarkStart w:id="241" w:name="_Toc513029237"/>
      <w:r/>
      <w:bookmarkStart w:id="242" w:name="_Toc16938553"/>
      <w:r/>
      <w:bookmarkStart w:id="243" w:name="_Toc20823309"/>
      <w:r>
        <w:rPr>
          <w:rFonts w:hint="eastAsia" w:ascii="宋体" w:hAnsi="宋体" w:eastAsia="宋体" w:cs="宋体"/>
          <w:bCs/>
          <w:color w:val="000000"/>
          <w:sz w:val="30"/>
          <w:szCs w:val="30"/>
        </w:rPr>
        <w:t xml:space="preserve">32. 签订合同</w:t>
      </w:r>
      <w:r>
        <w:rPr>
          <w:rFonts w:hint="eastAsia" w:ascii="宋体" w:hAnsi="宋体" w:eastAsia="宋体" w:cs="宋体"/>
          <w:bCs/>
          <w:color w:val="000000"/>
          <w:sz w:val="30"/>
          <w:szCs w:val="30"/>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32</w:t>
      </w:r>
      <w:r>
        <w:rPr>
          <w:rFonts w:hint="eastAsia" w:ascii="宋体" w:hAnsi="宋体" w:eastAsia="宋体" w:cs="宋体"/>
          <w:color w:val="000000"/>
          <w:sz w:val="24"/>
        </w:rPr>
        <w:t xml:space="preserve">.l中标人应当在中标通知书发出之日起三十日内，按照招标文件确定的事项与采购人签订政府采购合同。</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32.2招标文件、中标人的投标文件及招标过程中有关澄清、承诺文件均应作为合同附件。</w:t>
      </w:r>
      <w:r>
        <w:rPr>
          <w:rFonts w:hint="eastAsia" w:ascii="宋体" w:hAnsi="宋体" w:eastAsia="宋体" w:cs="宋体"/>
          <w:color w:val="000000"/>
          <w:sz w:val="24"/>
        </w:rPr>
      </w:r>
      <w:r/>
    </w:p>
    <w:p>
      <w:pPr>
        <w:pStyle w:val="795"/>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rPr>
      </w:r>
      <w:r/>
    </w:p>
    <w:p>
      <w:pPr>
        <w:pStyle w:val="795"/>
        <w:ind w:firstLine="600"/>
        <w:keepLines/>
        <w:keepNext/>
        <w:spacing w:line="360" w:lineRule="auto"/>
        <w:rPr>
          <w:rFonts w:hint="eastAsia" w:ascii="宋体" w:hAnsi="宋体" w:eastAsia="宋体" w:cs="宋体"/>
          <w:bCs/>
          <w:color w:val="000000"/>
          <w:sz w:val="30"/>
          <w:szCs w:val="30"/>
        </w:rPr>
        <w:outlineLvl w:val="3"/>
      </w:pPr>
      <w:r/>
      <w:bookmarkEnd w:id="241"/>
      <w:r/>
      <w:bookmarkEnd w:id="242"/>
      <w:r/>
      <w:bookmarkEnd w:id="243"/>
      <w:r>
        <w:rPr>
          <w:rFonts w:hint="eastAsia" w:ascii="宋体" w:hAnsi="宋体" w:eastAsia="宋体" w:cs="宋体"/>
          <w:bCs/>
          <w:color w:val="000000"/>
          <w:sz w:val="30"/>
          <w:szCs w:val="30"/>
        </w:rPr>
        <w:t xml:space="preserve">33、标的物的追加</w:t>
      </w:r>
      <w:r>
        <w:rPr>
          <w:rFonts w:hint="eastAsia" w:ascii="宋体" w:hAnsi="宋体" w:eastAsia="宋体" w:cs="宋体"/>
          <w:bCs/>
          <w:color w:val="000000"/>
          <w:sz w:val="30"/>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rPr>
      </w:r>
      <w:r/>
    </w:p>
    <w:p>
      <w:pPr>
        <w:pStyle w:val="852"/>
        <w:spacing w:line="5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34、政府采购政策：</w:t>
      </w:r>
      <w:r>
        <w:rPr>
          <w:rFonts w:hint="eastAsia" w:ascii="宋体" w:hAnsi="宋体" w:eastAsia="宋体" w:cs="宋体"/>
          <w:bCs/>
          <w:color w:val="000000"/>
          <w:sz w:val="30"/>
          <w:szCs w:val="30"/>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34.1进口产品：</w:t>
      </w: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34.2政府采购节能产品、环境标志产品</w:t>
      </w:r>
      <w:r>
        <w:rPr>
          <w:rFonts w:hint="eastAsia" w:ascii="宋体" w:hAnsi="宋体" w:eastAsia="宋体" w:cs="宋体"/>
          <w:b/>
          <w:bCs/>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rPr>
      </w:r>
      <w:r/>
    </w:p>
    <w:p>
      <w:pPr>
        <w:pStyle w:val="795"/>
        <w:ind w:firstLine="482"/>
        <w:jc w:val="left"/>
        <w:spacing w:line="500" w:lineRule="exact"/>
        <w:tabs>
          <w:tab w:val="left" w:pos="19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34.2.3、如本项目采购产品属于实施政府强制采购品目清单范围的节能产品，则投标人所报产品必须获得国家确定的认证机构出具的、处于有效期之内的节能产品认证证书，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color w:val="000000"/>
          <w:sz w:val="24"/>
        </w:rPr>
        <w:t xml:space="preserve">否则投标无效</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34.2.4非政府强制采购的节能产品或环境标志产品，依据品目清单和认证证书实施政府优先采购。优先采购的具体规定见第四章《评标方法和评标标准》（如涉及）。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rPr>
      </w:r>
      <w:r/>
    </w:p>
    <w:p>
      <w:pPr>
        <w:pStyle w:val="795"/>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34.3商品包装政府采购需求标准、快递包装政府采购需求标准：</w:t>
      </w:r>
      <w:r>
        <w:rPr>
          <w:rFonts w:hint="eastAsia"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34.4支持乡村产业振兴管理：</w:t>
      </w:r>
      <w:r>
        <w:rPr>
          <w:rFonts w:hint="eastAsia"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b/>
          <w:bCs/>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34.5正版软件</w:t>
      </w:r>
      <w:r>
        <w:rPr>
          <w:rFonts w:hint="eastAsia" w:ascii="宋体" w:hAnsi="宋体" w:eastAsia="宋体" w:cs="宋体"/>
          <w:b/>
          <w:bCs/>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rPr>
        <w:t xml:space="preserve">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rPr>
      </w:r>
      <w:r/>
    </w:p>
    <w:p>
      <w:pPr>
        <w:pStyle w:val="795"/>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rPr>
      </w:r>
      <w:r/>
    </w:p>
    <w:p>
      <w:pPr>
        <w:pStyle w:val="795"/>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34.6信息安全产品：</w:t>
      </w:r>
      <w:r>
        <w:rPr>
          <w:rFonts w:hint="eastAsia" w:ascii="宋体" w:hAnsi="宋体" w:eastAsia="宋体" w:cs="宋体"/>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b/>
          <w:bCs/>
          <w:color w:val="000000"/>
          <w:sz w:val="24"/>
        </w:rPr>
      </w:r>
      <w:r/>
    </w:p>
    <w:p>
      <w:pPr>
        <w:pStyle w:val="795"/>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34.7政府采购创新产品政策：</w:t>
      </w:r>
      <w:r>
        <w:rPr>
          <w:rFonts w:hint="eastAsia"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b/>
          <w:bCs/>
          <w:color w:val="000000"/>
          <w:sz w:val="24"/>
        </w:rPr>
      </w:r>
      <w:r/>
    </w:p>
    <w:p>
      <w:pPr>
        <w:pStyle w:val="852"/>
        <w:ind w:firstLine="482"/>
        <w:spacing w:line="500" w:lineRule="exact"/>
        <w:rPr>
          <w:rFonts w:hint="eastAsia" w:ascii="宋体" w:hAnsi="宋体" w:eastAsia="宋体" w:cs="宋体"/>
          <w:b/>
          <w:bCs/>
          <w:color w:val="000000"/>
        </w:rPr>
      </w:pPr>
      <w:r>
        <w:rPr>
          <w:rFonts w:hint="eastAsia" w:ascii="宋体" w:hAnsi="宋体" w:eastAsia="宋体" w:cs="宋体"/>
          <w:b/>
          <w:bCs/>
          <w:color w:val="000000"/>
        </w:rPr>
        <w:t xml:space="preserve">34</w:t>
      </w:r>
      <w:r>
        <w:rPr>
          <w:rFonts w:hint="eastAsia" w:ascii="宋体" w:hAnsi="宋体" w:eastAsia="宋体" w:cs="宋体"/>
          <w:b/>
          <w:bCs/>
          <w:color w:val="000000"/>
        </w:rPr>
        <w:t xml:space="preserve">.8绿色采购政策：</w:t>
      </w:r>
      <w:r>
        <w:rPr>
          <w:rFonts w:hint="eastAsia" w:ascii="宋体" w:hAnsi="宋体" w:eastAsia="宋体" w:cs="宋体"/>
          <w:b/>
          <w:bCs/>
          <w:color w:val="000000"/>
        </w:rPr>
      </w:r>
      <w:r/>
    </w:p>
    <w:p>
      <w:pPr>
        <w:pStyle w:val="795"/>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34.8.1绿色数据中心政策：</w:t>
      </w:r>
      <w:r>
        <w:rPr>
          <w:rFonts w:hint="eastAsia" w:ascii="宋体" w:hAnsi="宋体" w:eastAsia="宋体" w:cs="宋体"/>
          <w:color w:val="000000"/>
          <w:sz w:val="24"/>
        </w:rPr>
        <w:t xml:space="preserve">依据《绿色数据中心政府采购需求标准（试行）》（财办库〔2023〕7 号）文件精神，采购</w:t>
      </w:r>
      <w:r>
        <w:rPr>
          <w:rFonts w:hint="eastAsia" w:ascii="宋体" w:hAnsi="宋体" w:eastAsia="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rPr>
      </w:r>
      <w:r/>
    </w:p>
    <w:p>
      <w:pPr>
        <w:pStyle w:val="795"/>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34.8.2推广应用绿色建材：</w:t>
      </w:r>
      <w:r>
        <w:rPr>
          <w:rFonts w:hint="eastAsia" w:ascii="宋体" w:hAnsi="宋体" w:eastAsia="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rPr>
      </w:r>
      <w:r/>
    </w:p>
    <w:p>
      <w:pPr>
        <w:pStyle w:val="795"/>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34.8.3优先使用低挥发性有机化合物产品：</w:t>
      </w:r>
      <w:r>
        <w:rPr>
          <w:rFonts w:hint="eastAsia" w:ascii="宋体" w:hAnsi="宋体" w:eastAsia="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rPr>
      </w:r>
      <w:r/>
    </w:p>
    <w:p>
      <w:pPr>
        <w:pStyle w:val="795"/>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35.电子履约保函政策</w:t>
      </w:r>
      <w:r>
        <w:rPr>
          <w:rFonts w:hint="eastAsia" w:ascii="宋体" w:hAnsi="宋体" w:eastAsia="宋体" w:cs="宋体"/>
          <w:b/>
          <w:bCs/>
          <w:color w:val="000000"/>
          <w:sz w:val="24"/>
        </w:rPr>
      </w:r>
      <w:r/>
    </w:p>
    <w:p>
      <w:pPr>
        <w:pStyle w:val="795"/>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ascii="宋体" w:hAnsi="宋体" w:eastAsia="宋体" w:cs="宋体"/>
          <w:bCs/>
          <w:color w:val="000000"/>
          <w:sz w:val="24"/>
        </w:rPr>
      </w:r>
      <w:r/>
    </w:p>
    <w:p>
      <w:pPr>
        <w:pStyle w:val="795"/>
        <w:spacing w:line="5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第三章  </w:t>
      </w:r>
      <w:bookmarkEnd w:id="117"/>
      <w:r/>
      <w:bookmarkEnd w:id="118"/>
      <w:r/>
      <w:bookmarkEnd w:id="119"/>
      <w:r/>
      <w:bookmarkEnd w:id="120"/>
      <w:r/>
      <w:bookmarkEnd w:id="121"/>
      <w:r/>
      <w:bookmarkEnd w:id="122"/>
      <w:r/>
      <w:bookmarkEnd w:id="123"/>
      <w:r/>
      <w:bookmarkEnd w:id="124"/>
      <w:r/>
      <w:bookmarkEnd w:id="125"/>
      <w:r/>
      <w:bookmarkEnd w:id="126"/>
      <w:r/>
      <w:bookmarkEnd w:id="127"/>
      <w:r/>
      <w:bookmarkEnd w:id="129"/>
      <w:r/>
      <w:bookmarkEnd w:id="130"/>
      <w:r>
        <w:rPr>
          <w:rFonts w:hint="eastAsia" w:ascii="宋体" w:hAnsi="宋体" w:eastAsia="宋体" w:cs="宋体"/>
          <w:b/>
          <w:color w:val="000000"/>
          <w:sz w:val="36"/>
          <w:szCs w:val="36"/>
        </w:rPr>
        <w:t xml:space="preserve">资格审查</w:t>
      </w:r>
      <w:bookmarkEnd w:id="128"/>
      <w:r/>
      <w:bookmarkStart w:id="244" w:name="_Toc487900382"/>
      <w:r>
        <w:rPr>
          <w:rFonts w:hint="eastAsia" w:ascii="宋体" w:hAnsi="宋体" w:eastAsia="宋体" w:cs="宋体"/>
          <w:b/>
          <w:color w:val="000000"/>
          <w:sz w:val="36"/>
          <w:szCs w:val="36"/>
        </w:rPr>
      </w:r>
      <w:r/>
    </w:p>
    <w:p>
      <w:pPr>
        <w:pStyle w:val="795"/>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bookmarkStart w:id="245" w:name="_Toc99301422"/>
      <w:r>
        <w:rPr>
          <w:rFonts w:hint="eastAsia" w:ascii="宋体" w:hAnsi="宋体" w:eastAsia="宋体" w:cs="宋体"/>
          <w:b/>
          <w:color w:val="000000"/>
          <w:sz w:val="32"/>
          <w:szCs w:val="32"/>
        </w:rPr>
        <w:t xml:space="preserve">第一节 资格审查程序</w:t>
      </w:r>
      <w:bookmarkEnd w:id="245"/>
      <w:r>
        <w:rPr>
          <w:rFonts w:hint="eastAsia" w:ascii="宋体" w:hAnsi="宋体" w:eastAsia="宋体" w:cs="宋体"/>
          <w:b/>
          <w:color w:val="000000"/>
          <w:sz w:val="32"/>
          <w:szCs w:val="32"/>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一、开标结束后，采购人代表将根据《资格审查要求》中的规定，对投标人进行资格审查，并形成资格审查结果。</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二、《资格审查要求》中对格式有要求的，除招标文件另有规定外，均为“实质性格式”文件。</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三、投标人《资格证明文件》有任何一项不符合《资格审查要求》的，资格审查不合格，其投标无效。</w:t>
      </w:r>
      <w:r>
        <w:rPr>
          <w:rFonts w:hint="eastAsia" w:ascii="宋体" w:hAnsi="宋体" w:eastAsia="宋体" w:cs="宋体"/>
          <w:color w:val="000000"/>
          <w:sz w:val="24"/>
        </w:rPr>
      </w:r>
      <w:r/>
    </w:p>
    <w:p>
      <w:pPr>
        <w:pStyle w:val="795"/>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四、资格审查合格的投标人不足3家的，不进行评标。</w:t>
      </w:r>
      <w:r>
        <w:rPr>
          <w:rFonts w:hint="eastAsia" w:ascii="宋体" w:hAnsi="宋体" w:eastAsia="宋体" w:cs="宋体"/>
          <w:color w:val="000000"/>
          <w:sz w:val="24"/>
        </w:rPr>
      </w:r>
      <w:r/>
    </w:p>
    <w:p>
      <w:pPr>
        <w:pStyle w:val="795"/>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第二节资格审查要求</w:t>
      </w:r>
      <w:r>
        <w:rPr>
          <w:rFonts w:hint="eastAsia" w:ascii="宋体" w:hAnsi="宋体" w:eastAsia="宋体" w:cs="宋体"/>
          <w:b/>
          <w:color w:val="000000"/>
          <w:sz w:val="32"/>
          <w:szCs w:val="32"/>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135"/>
        <w:gridCol w:w="5196"/>
        <w:gridCol w:w="1763"/>
      </w:tblGrid>
      <w:tr>
        <w:trPr>
          <w:cantSplit/>
          <w:trHeight w:val="468"/>
          <w:tblHeader/>
        </w:trPr>
        <w:tc>
          <w:tcPr>
            <w:tcW w:w="455" w:type="dxa"/>
            <w:vAlign w:val="center"/>
            <w:textDirection w:val="lrTb"/>
            <w:noWrap/>
          </w:tcPr>
          <w:p>
            <w:pPr>
              <w:pStyle w:val="795"/>
              <w:jc w:val="center"/>
              <w:tabs>
                <w:tab w:val="left" w:pos="1080" w:leader="none"/>
              </w:tabs>
              <w:rPr>
                <w:rFonts w:hint="eastAsia" w:ascii="宋体" w:hAnsi="宋体" w:eastAsia="宋体" w:cs="宋体"/>
                <w:b/>
                <w:color w:val="000000"/>
                <w:sz w:val="24"/>
              </w:rPr>
            </w:pPr>
            <w:r/>
            <w:bookmarkStart w:id="246" w:name="_Hlt487972895"/>
            <w:r/>
            <w:bookmarkEnd w:id="246"/>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66"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595"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881"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881" w:type="dxa"/>
            <w:vAlign w:val="center"/>
            <w:textDirection w:val="lrTb"/>
            <w:noWrap/>
          </w:tcPr>
          <w:p>
            <w:pPr>
              <w:pStyle w:val="795"/>
              <w:ind w:firstLine="72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820"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4429" w:type="dxa"/>
            <w:vAlign w:val="center"/>
            <w:textDirection w:val="lrTb"/>
            <w:noWrap/>
          </w:tcPr>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投标人资格声明</w:t>
            </w:r>
            <w:r>
              <w:rPr>
                <w:rFonts w:hint="eastAsia" w:ascii="宋体" w:hAnsi="宋体" w:eastAsia="宋体" w:cs="宋体"/>
                <w:color w:val="000000"/>
                <w:sz w:val="24"/>
              </w:rPr>
            </w:r>
            <w:r/>
          </w:p>
        </w:tc>
        <w:tc>
          <w:tcPr>
            <w:tcW w:w="2595" w:type="dxa"/>
            <w:vAlign w:val="center"/>
            <w:textDirection w:val="lrTb"/>
            <w:noWrap/>
          </w:tcPr>
          <w:p>
            <w:pPr>
              <w:pStyle w:val="795"/>
              <w:spacing w:line="570" w:lineRule="exact"/>
              <w:rPr>
                <w:rFonts w:hint="eastAsia" w:ascii="宋体" w:hAnsi="宋体" w:eastAsia="宋体" w:cs="宋体"/>
                <w:color w:val="000000"/>
                <w:sz w:val="36"/>
                <w:szCs w:val="36"/>
              </w:rPr>
            </w:pPr>
            <w:r>
              <w:rPr>
                <w:rFonts w:hint="eastAsia" w:ascii="宋体" w:hAnsi="宋体" w:eastAsia="宋体" w:cs="宋体"/>
                <w:bCs/>
                <w:color w:val="000000"/>
                <w:sz w:val="24"/>
              </w:rPr>
              <w:t xml:space="preserve">《资格承诺声明函》</w:t>
            </w:r>
            <w:r>
              <w:rPr>
                <w:rFonts w:hint="eastAsia" w:ascii="宋体" w:hAnsi="宋体" w:eastAsia="宋体" w:cs="宋体"/>
                <w:color w:val="000000"/>
                <w:sz w:val="36"/>
                <w:szCs w:val="36"/>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投标人信用记录</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1、查询渠道：信用中国网站和中国政府采购网（</w:t>
            </w:r>
            <w:r>
              <w:rPr>
                <w:rFonts w:hint="eastAsia" w:ascii="宋体" w:hAnsi="宋体" w:eastAsia="宋体" w:cs="宋体"/>
                <w:color w:val="000000"/>
              </w:rPr>
              <w:t xml:space="preserve">www.creditchina.gov.cn</w:t>
            </w:r>
            <w:r>
              <w:rPr>
                <w:rFonts w:hint="eastAsia" w:ascii="宋体" w:hAnsi="宋体" w:eastAsia="宋体" w:cs="宋体"/>
                <w:color w:val="000000"/>
                <w:sz w:val="24"/>
              </w:rPr>
              <w:t xml:space="preserve">、</w:t>
            </w:r>
            <w:r>
              <w:rPr>
                <w:rFonts w:hint="eastAsia" w:ascii="宋体" w:hAnsi="宋体" w:eastAsia="宋体" w:cs="宋体"/>
                <w:color w:val="000000"/>
              </w:rPr>
              <w:t xml:space="preserve">www.ccgp.gov.cn</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2、截止时点：投标截止时间以后、资格审查阶段采购人或采购代理机构的实际查询时间；</w:t>
            </w:r>
            <w:r>
              <w:rPr>
                <w:rFonts w:hint="eastAsia" w:ascii="宋体" w:hAnsi="宋体" w:eastAsia="宋体" w:cs="宋体"/>
                <w:color w:val="000000"/>
                <w:sz w:val="24"/>
              </w:rPr>
            </w:r>
            <w:r/>
          </w:p>
          <w:p>
            <w:pPr>
              <w:pStyle w:val="795"/>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3、信用信息查询记录和证据留存具体方式：查询结果网页打印页作为查询记录和证据，与其他采购文件一并保存；</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eastAsia="宋体" w:cs="宋体"/>
                <w:bCs/>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无须投标人提供，由采购人查询。</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66" w:type="dxa"/>
            <w:vAlign w:val="center"/>
            <w:textDirection w:val="lrTb"/>
            <w:noWrap/>
          </w:tcPr>
          <w:p>
            <w:pPr>
              <w:pStyle w:val="795"/>
              <w:ind w:firstLine="24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信用承诺</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《政府采购供应商信用承诺书》</w:t>
            </w:r>
            <w:r>
              <w:rPr>
                <w:rFonts w:hint="eastAsia" w:ascii="宋体" w:hAnsi="宋体" w:eastAsia="宋体" w:cs="宋体"/>
                <w:bCs/>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落实政府采购政策需满足的资格要求</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如采购公告中明确专门面向中小/小微企业采购，须按要求提供中小企业声明函；未专门面向中小/小微企业采购，此项无需提供。</w:t>
            </w:r>
            <w:r>
              <w:rPr>
                <w:rFonts w:hint="eastAsia" w:ascii="宋体" w:hAnsi="宋体" w:eastAsia="宋体" w:cs="宋体"/>
                <w:color w:val="000000"/>
                <w:sz w:val="24"/>
              </w:rPr>
            </w:r>
            <w:r/>
          </w:p>
          <w:p>
            <w:pPr>
              <w:pStyle w:val="852"/>
              <w:rPr>
                <w:rFonts w:hint="eastAsia" w:ascii="宋体" w:hAnsi="宋体" w:eastAsia="宋体" w:cs="宋体"/>
                <w:b/>
                <w:bCs/>
                <w:color w:val="000000"/>
              </w:rPr>
            </w:pPr>
            <w:r>
              <w:rPr>
                <w:rFonts w:hint="eastAsia" w:ascii="宋体" w:hAnsi="宋体" w:eastAsia="宋体" w:cs="宋体"/>
                <w:b/>
                <w:bCs/>
                <w:color w:val="000000"/>
              </w:rPr>
              <w:t xml:space="preserve">注1：监狱企业、残疾人福利性单位视同为小微企业。</w:t>
            </w:r>
            <w:r>
              <w:rPr>
                <w:rFonts w:hint="eastAsia" w:ascii="宋体" w:hAnsi="宋体" w:eastAsia="宋体" w:cs="宋体"/>
                <w:b/>
                <w:bCs/>
                <w:color w:val="000000"/>
              </w:rPr>
            </w:r>
            <w:r/>
          </w:p>
          <w:p>
            <w:pPr>
              <w:pStyle w:val="795"/>
              <w:tabs>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注2：监狱企业须提供由省级以上监狱管理局（常州市含教育矫治局）、戒毒管理局（含新疆生产建设兵团）出具的属于监狱企业的证明文件。</w:t>
            </w:r>
            <w:r>
              <w:rPr>
                <w:rFonts w:hint="eastAsia" w:ascii="宋体" w:hAnsi="宋体" w:eastAsia="宋体" w:cs="宋体"/>
                <w:b/>
                <w:bCs/>
                <w:color w:val="000000"/>
                <w:sz w:val="24"/>
              </w:rPr>
            </w:r>
            <w:r/>
          </w:p>
          <w:p>
            <w:pPr>
              <w:pStyle w:val="852"/>
              <w:rPr>
                <w:rFonts w:hint="eastAsia" w:ascii="宋体" w:hAnsi="宋体" w:eastAsia="宋体" w:cs="宋体"/>
                <w:color w:val="000000"/>
              </w:rPr>
            </w:pPr>
            <w:r>
              <w:rPr>
                <w:rFonts w:hint="eastAsia" w:ascii="宋体" w:hAnsi="宋体" w:eastAsia="宋体" w:cs="宋体"/>
                <w:b/>
                <w:bCs/>
                <w:color w:val="000000"/>
              </w:rPr>
              <w:t xml:space="preserve">注3：残疾人福利性单位须按招标文件要求提供《残疾人福利性单位声明函》</w:t>
            </w:r>
            <w:r>
              <w:rPr>
                <w:rFonts w:hint="eastAsia" w:ascii="宋体" w:hAnsi="宋体" w:eastAsia="宋体" w:cs="宋体"/>
                <w:color w:val="000000"/>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《中小企业声明函》、《残疾人福利性单位声明函》格式见《投标文件格式》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795"/>
              <w:jc w:val="center"/>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7</w:t>
            </w:r>
            <w:r>
              <w:rPr>
                <w:rFonts w:hint="eastAsia" w:ascii="宋体" w:hAnsi="宋体" w:eastAsia="宋体" w:cs="宋体"/>
                <w:b/>
                <w:color w:val="000000"/>
                <w:sz w:val="24"/>
              </w:rPr>
            </w:r>
            <w:r/>
          </w:p>
        </w:tc>
        <w:tc>
          <w:tcPr>
            <w:tcW w:w="1820" w:type="dxa"/>
            <w:vAlign w:val="center"/>
            <w:textDirection w:val="lrTb"/>
            <w:noWrap/>
          </w:tcPr>
          <w:p>
            <w:pPr>
              <w:pStyle w:val="795"/>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本项目的特定资格要求</w:t>
            </w:r>
            <w:r>
              <w:rPr>
                <w:rFonts w:hint="eastAsia" w:ascii="宋体" w:hAnsi="宋体" w:eastAsia="宋体" w:cs="宋体"/>
                <w:b/>
                <w:color w:val="000000"/>
                <w:sz w:val="24"/>
              </w:rPr>
            </w:r>
            <w:r/>
          </w:p>
        </w:tc>
        <w:tc>
          <w:tcPr>
            <w:tcW w:w="4429" w:type="dxa"/>
            <w:vAlign w:val="center"/>
            <w:textDirection w:val="lrTb"/>
            <w:noWrap/>
          </w:tcPr>
          <w:p>
            <w:pPr>
              <w:pStyle w:val="795"/>
              <w:tabs>
                <w:tab w:val="left" w:pos="1080"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按公告要求</w:t>
            </w:r>
            <w:r>
              <w:rPr>
                <w:rFonts w:hint="eastAsia" w:ascii="宋体" w:hAnsi="宋体" w:eastAsia="宋体" w:cs="宋体"/>
                <w:b/>
                <w:bCs/>
                <w:color w:val="000000"/>
                <w:sz w:val="24"/>
              </w:rPr>
            </w:r>
            <w:r/>
          </w:p>
        </w:tc>
        <w:tc>
          <w:tcPr>
            <w:tcW w:w="1504"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提供相应证明材料扫描件</w:t>
            </w:r>
            <w:r>
              <w:rPr>
                <w:rFonts w:hint="eastAsia" w:ascii="宋体" w:hAnsi="宋体" w:eastAsia="宋体" w:cs="宋体"/>
                <w:color w:val="000000"/>
                <w:sz w:val="24"/>
              </w:rPr>
            </w:r>
            <w:r/>
          </w:p>
        </w:tc>
      </w:tr>
      <w:tr>
        <w:trPr>
          <w:cantSplit/>
          <w:trHeight w:val="4548"/>
        </w:trPr>
        <w:tc>
          <w:tcPr>
            <w:tcW w:w="455" w:type="dxa"/>
            <w:vAlign w:val="center"/>
            <w:textDirection w:val="lrTb"/>
            <w:noWrap/>
          </w:tcPr>
          <w:p>
            <w:pPr>
              <w:pStyle w:val="795"/>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1066"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联合体协议（如有）</w:t>
            </w:r>
            <w:r>
              <w:rPr>
                <w:rFonts w:hint="eastAsia" w:ascii="宋体" w:hAnsi="宋体" w:eastAsia="宋体" w:cs="宋体"/>
                <w:color w:val="000000"/>
                <w:sz w:val="24"/>
              </w:rPr>
            </w:r>
            <w:r/>
          </w:p>
        </w:tc>
        <w:tc>
          <w:tcPr>
            <w:tcW w:w="2595"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2、联合体各成员单位均须提供本表中序号第1、3、5、6项的证明文件。</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3、本表序号第7项规定的其他特定资格要求中的每一小项要求，联合体各方中至少应当有一方符合本表中其他资格要求并提供证明文件。</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4、联合体中有同类资质的供应商按照联合体分工承担相同工作的，应当按照资质等级较低的供应商确定资质等级。</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6、若联合体中任一成员单位中途退出，则该联合体的投标无效。</w:t>
            </w:r>
            <w:r>
              <w:rPr>
                <w:rFonts w:hint="eastAsia" w:ascii="宋体" w:hAnsi="宋体" w:eastAsia="宋体" w:cs="宋体"/>
                <w:color w:val="000000"/>
                <w:sz w:val="24"/>
              </w:rPr>
            </w:r>
            <w:r/>
          </w:p>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7、本项目不接受联合体投标时，投标人不得为联合体。</w:t>
            </w:r>
            <w:r>
              <w:rPr>
                <w:rFonts w:hint="eastAsia" w:ascii="宋体" w:hAnsi="宋体" w:eastAsia="宋体" w:cs="宋体"/>
                <w:color w:val="000000"/>
                <w:sz w:val="24"/>
              </w:rPr>
            </w:r>
            <w:r/>
          </w:p>
        </w:tc>
        <w:tc>
          <w:tcPr>
            <w:tcW w:w="881" w:type="dxa"/>
            <w:vAlign w:val="center"/>
            <w:textDirection w:val="lrTb"/>
            <w:noWrap/>
          </w:tcPr>
          <w:p>
            <w:pPr>
              <w:pStyle w:val="795"/>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 </w:t>
            </w:r>
            <w:r>
              <w:rPr>
                <w:rFonts w:hint="eastAsia" w:ascii="宋体" w:hAnsi="宋体" w:eastAsia="宋体" w:cs="宋体"/>
                <w:color w:val="000000"/>
                <w:sz w:val="24"/>
              </w:rPr>
            </w:r>
            <w:r/>
          </w:p>
        </w:tc>
      </w:tr>
    </w:tbl>
    <w:p>
      <w:pPr>
        <w:pStyle w:val="795"/>
        <w:jc w:val="left"/>
        <w:widowControl/>
        <w:rPr>
          <w:rFonts w:hint="eastAsia" w:ascii="宋体" w:hAnsi="宋体" w:eastAsia="宋体" w:cs="宋体"/>
          <w:color w:val="000000"/>
          <w:sz w:val="24"/>
        </w:rPr>
      </w:pPr>
      <w:r/>
      <w:bookmarkEnd w:id="244"/>
      <w:r/>
      <w:bookmarkStart w:id="247" w:name="_Toc226965858"/>
      <w:r/>
      <w:bookmarkStart w:id="248" w:name="_Toc127151779"/>
      <w:r/>
      <w:bookmarkStart w:id="249" w:name="_Toc127161490"/>
      <w:r/>
      <w:bookmarkStart w:id="250" w:name="_Toc353825550"/>
      <w:r/>
      <w:bookmarkStart w:id="251" w:name="_Toc353873940"/>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795"/>
        <w:jc w:val="center"/>
        <w:spacing w:line="360" w:lineRule="auto"/>
        <w:rPr>
          <w:rFonts w:hint="eastAsia" w:ascii="宋体" w:hAnsi="宋体" w:eastAsia="宋体" w:cs="宋体"/>
          <w:b/>
          <w:color w:val="000000"/>
          <w:sz w:val="36"/>
          <w:szCs w:val="36"/>
        </w:rPr>
        <w:outlineLvl w:val="0"/>
      </w:pPr>
      <w:r/>
      <w:bookmarkStart w:id="252" w:name="_Toc99301423"/>
      <w:r>
        <w:rPr>
          <w:rFonts w:hint="eastAsia" w:ascii="宋体" w:hAnsi="宋体" w:eastAsia="宋体" w:cs="宋体"/>
          <w:b/>
          <w:color w:val="000000"/>
          <w:sz w:val="36"/>
          <w:szCs w:val="36"/>
        </w:rPr>
        <w:t xml:space="preserve">第四章   </w:t>
      </w:r>
      <w:bookmarkEnd w:id="247"/>
      <w:r/>
      <w:bookmarkEnd w:id="248"/>
      <w:r/>
      <w:bookmarkEnd w:id="249"/>
      <w:r/>
      <w:bookmarkEnd w:id="250"/>
      <w:r/>
      <w:bookmarkEnd w:id="251"/>
      <w:r/>
      <w:bookmarkStart w:id="253" w:name="_Hlt164229061"/>
      <w:r/>
      <w:bookmarkEnd w:id="253"/>
      <w:r>
        <w:rPr>
          <w:rFonts w:hint="eastAsia" w:ascii="宋体" w:hAnsi="宋体" w:eastAsia="宋体" w:cs="宋体"/>
          <w:b/>
          <w:color w:val="000000"/>
          <w:sz w:val="36"/>
          <w:szCs w:val="36"/>
        </w:rPr>
        <w:t xml:space="preserve">评标程序、评标方法和评标标准</w:t>
      </w:r>
      <w:bookmarkEnd w:id="252"/>
      <w:r>
        <w:rPr>
          <w:rFonts w:hint="eastAsia" w:ascii="宋体" w:hAnsi="宋体" w:eastAsia="宋体" w:cs="宋体"/>
          <w:b/>
          <w:color w:val="000000"/>
          <w:sz w:val="36"/>
          <w:szCs w:val="36"/>
        </w:rPr>
      </w:r>
      <w:r/>
    </w:p>
    <w:p>
      <w:pPr>
        <w:pStyle w:val="795"/>
        <w:ind w:firstLine="2570"/>
        <w:jc w:val="left"/>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第一节 符合性审查程序</w:t>
      </w:r>
      <w:r>
        <w:rPr>
          <w:rFonts w:hint="eastAsia" w:ascii="宋体" w:hAnsi="宋体" w:eastAsia="宋体" w:cs="宋体"/>
          <w:b/>
          <w:color w:val="000000"/>
          <w:sz w:val="32"/>
          <w:szCs w:val="32"/>
        </w:rPr>
      </w:r>
      <w:r/>
    </w:p>
    <w:p>
      <w:pPr>
        <w:pStyle w:val="795"/>
        <w:ind w:firstLine="480"/>
        <w:spacing w:line="360" w:lineRule="auto"/>
        <w:tabs>
          <w:tab w:val="left" w:pos="360" w:leader="none"/>
        </w:tabs>
        <w:rPr>
          <w:rFonts w:hint="eastAsia" w:ascii="宋体" w:hAnsi="宋体" w:eastAsia="宋体" w:cs="宋体"/>
          <w:color w:val="000000"/>
          <w:sz w:val="24"/>
        </w:rPr>
        <w:outlineLvl w:val="1"/>
      </w:pPr>
      <w:r/>
      <w:bookmarkStart w:id="254" w:name="_Toc353825551"/>
      <w:r/>
      <w:bookmarkStart w:id="255" w:name="_Toc353873941"/>
      <w:r>
        <w:rPr>
          <w:rFonts w:hint="eastAsia" w:ascii="宋体" w:hAnsi="宋体" w:eastAsia="宋体" w:cs="宋体"/>
          <w:color w:val="000000"/>
          <w:sz w:val="24"/>
        </w:rPr>
        <w:t xml:space="preserve">一、评标委员会对资格审查合格的投标人的投标文件进行符合性审查，以确定其是否满足招标文件的实质性要求。</w:t>
      </w:r>
      <w:bookmarkStart w:id="256" w:name="_Toc520356167"/>
      <w:r>
        <w:rPr>
          <w:rFonts w:hint="eastAsia" w:ascii="宋体" w:hAnsi="宋体" w:eastAsia="宋体" w:cs="宋体"/>
          <w:color w:val="000000"/>
          <w:sz w:val="24"/>
        </w:rPr>
      </w:r>
      <w:r/>
    </w:p>
    <w:p>
      <w:pPr>
        <w:pStyle w:val="795"/>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6"/>
      <w:r>
        <w:rPr>
          <w:rFonts w:hint="eastAsia" w:ascii="宋体" w:hAnsi="宋体" w:eastAsia="宋体" w:cs="宋体"/>
          <w:color w:val="000000"/>
          <w:sz w:val="24"/>
        </w:rPr>
        <w:t xml:space="preserve">的，投标无效。</w:t>
      </w: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249"/>
        <w:spacing w:line="360" w:lineRule="auto"/>
        <w:tabs>
          <w:tab w:val="left" w:pos="900" w:leader="none"/>
          <w:tab w:val="left" w:pos="1080" w:leader="none"/>
          <w:tab w:val="left" w:pos="1589"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第二节符合性审查及评审要求</w:t>
      </w:r>
      <w:r>
        <w:rPr>
          <w:rFonts w:hint="eastAsia" w:ascii="宋体" w:hAnsi="宋体" w:eastAsia="宋体" w:cs="宋体"/>
          <w:b/>
          <w:color w:val="000000"/>
          <w:sz w:val="32"/>
          <w:szCs w:val="32"/>
        </w:rPr>
      </w:r>
      <w:r/>
    </w:p>
    <w:p>
      <w:pPr>
        <w:pStyle w:val="852"/>
        <w:ind w:firstLine="602"/>
        <w:rPr>
          <w:rFonts w:hint="eastAsia" w:ascii="宋体" w:hAnsi="宋体" w:eastAsia="宋体" w:cs="宋体"/>
          <w:color w:val="000000"/>
        </w:rPr>
      </w:pPr>
      <w:r>
        <w:rPr>
          <w:rFonts w:hint="eastAsia" w:ascii="宋体" w:hAnsi="宋体" w:eastAsia="宋体" w:cs="宋体"/>
          <w:b/>
          <w:color w:val="000000"/>
          <w:sz w:val="30"/>
          <w:szCs w:val="30"/>
        </w:rPr>
        <w:t xml:space="preserve">一、符合性审查要求</w:t>
      </w:r>
      <w:r>
        <w:rPr>
          <w:rFonts w:hint="eastAsia" w:ascii="宋体" w:hAnsi="宋体" w:eastAsia="宋体" w:cs="宋体"/>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821"/>
        <w:gridCol w:w="4625"/>
        <w:gridCol w:w="2248"/>
      </w:tblGrid>
      <w:tr>
        <w:trPr>
          <w:trHeight w:val="300"/>
        </w:trPr>
        <w:tc>
          <w:tcPr>
            <w:tcW w:w="481"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946"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403"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1168" w:type="dxa"/>
            <w:vAlign w:val="center"/>
            <w:textDirection w:val="lrTb"/>
            <w:noWrap/>
          </w:tcPr>
          <w:p>
            <w:pPr>
              <w:pStyle w:val="795"/>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报价明细表未有缺项、漏项；</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格式见《报价明细表》</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投标报价未超过最高限价（总价最高限价及单价最高限价）或预算价的；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投标文件未出现可选择性或可调整的报价（招标文件另有规定的除外）；</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标记为“实质性格式”的文件均按招标文件要求提供；</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投标文件满足招标文件第五章《采购需求》中★号条款要求的；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根据江苏省财政厅《关于推动解决政府采购异常低价问题相关工作的通知》苏财购【2025】62号文件之规定：当评审过程中出现下列情形之一的，评审委员会应当启 动异常低价投标（响应）审查程序： </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1、投标（响应）报价低于采购项目预算50%的，即投标（响应）报价&lt;采购项目预算×50%；</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2、投标（响应）报价低于采购项目最高限价45%的，即投 标（响应）报价&lt;采购项目最高限价×45%；</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3、评审委员会认定的供应商报价过低、有可能影响产品质 量或者不能诚信履约的其他情形。</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招标文件不接受进口产品投标的内容时，投标人所投产品为非进口产品；</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rPr>
            </w:r>
            <w:r/>
          </w:p>
        </w:tc>
        <w:tc>
          <w:tcPr>
            <w:tcW w:w="946"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2403"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投标人、投标文件不存在不符合法律、法规和招标文件规定的其他无效情形。</w:t>
            </w:r>
            <w:r>
              <w:rPr>
                <w:rFonts w:hint="eastAsia" w:ascii="宋体" w:hAnsi="宋体" w:eastAsia="宋体" w:cs="宋体"/>
                <w:color w:val="000000"/>
                <w:sz w:val="24"/>
              </w:rPr>
            </w:r>
            <w:r/>
          </w:p>
        </w:tc>
        <w:tc>
          <w:tcPr>
            <w:tcW w:w="1168" w:type="dxa"/>
            <w:vAlign w:val="center"/>
            <w:textDirection w:val="lrTb"/>
            <w:noWrap/>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二、投标文件有关事项的澄清或者说明</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rPr>
        <w:t xml:space="preserve">无效投标处理</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（四）投标文件报价出现前后不一致的，按照第二章26.4之规定处理，修正后的报价经投标人书面确认后产生约束力，投标人不确认的，其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（五）落实政府采购政策的价格调整：</w:t>
      </w:r>
      <w:bookmarkStart w:id="257" w:name="_Hlk149904856"/>
      <w:r>
        <w:rPr>
          <w:rFonts w:hint="eastAsia" w:ascii="宋体" w:hAnsi="宋体" w:eastAsia="宋体" w:cs="宋体"/>
          <w:color w:val="000000"/>
          <w:sz w:val="24"/>
        </w:rPr>
        <w:t xml:space="preserve">详见第三节评标办法中的</w:t>
      </w:r>
      <w:r>
        <w:rPr>
          <w:rFonts w:hint="eastAsia" w:ascii="宋体" w:hAnsi="宋体" w:eastAsia="宋体" w:cs="宋体"/>
          <w:b/>
          <w:color w:val="000000"/>
          <w:sz w:val="24"/>
        </w:rPr>
        <w:t xml:space="preserve">政府采购政策功能落实。</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bookmarkEnd w:id="257"/>
      <w:r>
        <w:rPr>
          <w:rFonts w:hint="eastAsia" w:ascii="宋体" w:hAnsi="宋体" w:eastAsia="宋体" w:cs="宋体"/>
          <w:b/>
          <w:color w:val="000000"/>
          <w:sz w:val="30"/>
          <w:szCs w:val="30"/>
        </w:rPr>
        <w:t xml:space="preserve">三、投标文件的比较和评价</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（二）评标方法和评标标准</w:t>
      </w:r>
      <w:r>
        <w:rPr>
          <w:rFonts w:hint="eastAsia" w:ascii="宋体" w:hAnsi="宋体" w:eastAsia="宋体" w:cs="宋体"/>
          <w:color w:val="000000"/>
          <w:sz w:val="24"/>
        </w:rPr>
      </w:r>
      <w:r/>
    </w:p>
    <w:p>
      <w:pPr>
        <w:pStyle w:val="795"/>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1、本项目采用的评标方法详见《第三节 评标方法》，本项目采用的评标标准详见《第四节 评标标准》。</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四、确定</w:t>
      </w:r>
      <w:bookmarkStart w:id="258" w:name="_Toc164608815"/>
      <w:r/>
      <w:bookmarkStart w:id="259" w:name="_Toc149720839"/>
      <w:r/>
      <w:bookmarkStart w:id="260" w:name="_Toc264969236"/>
      <w:r/>
      <w:bookmarkStart w:id="261" w:name="_Toc164229387"/>
      <w:r/>
      <w:bookmarkStart w:id="262" w:name="_Toc305158888"/>
      <w:r/>
      <w:bookmarkStart w:id="263" w:name="_Toc127151546"/>
      <w:r/>
      <w:bookmarkStart w:id="264" w:name="_Toc226337242"/>
      <w:r/>
      <w:bookmarkStart w:id="265" w:name="_Toc164351640"/>
      <w:r/>
      <w:bookmarkStart w:id="266" w:name="_Toc151193788"/>
      <w:r/>
      <w:bookmarkStart w:id="267" w:name="_Toc127151747"/>
      <w:r/>
      <w:bookmarkStart w:id="268" w:name="_Toc226965819"/>
      <w:r/>
      <w:bookmarkStart w:id="269" w:name="_Toc151193644"/>
      <w:r/>
      <w:bookmarkStart w:id="270" w:name="_Toc164608660"/>
      <w:r/>
      <w:bookmarkStart w:id="271" w:name="_Toc150774751"/>
      <w:r/>
      <w:bookmarkStart w:id="272" w:name="_Ref467307010"/>
      <w:r/>
      <w:bookmarkStart w:id="273" w:name="_Toc265228384"/>
      <w:r/>
      <w:bookmarkStart w:id="274" w:name="_Toc151190173"/>
      <w:r/>
      <w:bookmarkStart w:id="275" w:name="_Toc127161460"/>
      <w:r/>
      <w:bookmarkStart w:id="276" w:name="_Toc150509297"/>
      <w:r/>
      <w:bookmarkStart w:id="277" w:name="_Toc226965736"/>
      <w:r/>
      <w:bookmarkStart w:id="278" w:name="_Toc151193934"/>
      <w:r/>
      <w:bookmarkStart w:id="279" w:name="_Toc226309790"/>
      <w:r/>
      <w:bookmarkStart w:id="280" w:name="_Toc305158814"/>
      <w:r/>
      <w:bookmarkStart w:id="281" w:name="_Toc520356170"/>
      <w:r/>
      <w:bookmarkStart w:id="282" w:name="_Toc195842911"/>
      <w:r/>
      <w:bookmarkStart w:id="283" w:name="_Toc150774646"/>
      <w:r/>
      <w:bookmarkStart w:id="284" w:name="_Toc150480784"/>
      <w:r/>
      <w:bookmarkStart w:id="285" w:name="_Toc164229241"/>
      <w:r/>
      <w:bookmarkStart w:id="286" w:name="_Toc151193716"/>
      <w:r/>
      <w:bookmarkStart w:id="287" w:name="_Toc142311048"/>
      <w:r/>
      <w:bookmarkStart w:id="288" w:name="_Toc151193860"/>
      <w:r>
        <w:rPr>
          <w:rFonts w:hint="eastAsia" w:ascii="宋体" w:hAnsi="宋体" w:eastAsia="宋体" w:cs="宋体"/>
          <w:b/>
          <w:color w:val="000000"/>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（一）评标委员会要对评分汇总情况进行复核，特别是对排名第一的、报价最低的、投标或响应文件被认定为无效的情形进行重点复核。</w:t>
      </w:r>
      <w:r>
        <w:rPr>
          <w:rFonts w:hint="eastAsia" w:ascii="宋体" w:hAnsi="宋体" w:eastAsia="宋体" w:cs="宋体"/>
          <w:color w:val="000000"/>
          <w:sz w:val="24"/>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（二）评标委员会将根据各投标人的评标排序，依次推荐本项目（各采购包）的中标候选人，起草并签署评标报告。本项目（各标段或采购包）评标委员会共（各）推荐不少于3名中标候选人。</w:t>
      </w:r>
      <w:r>
        <w:rPr>
          <w:rFonts w:hint="eastAsia" w:ascii="宋体" w:hAnsi="宋体" w:eastAsia="宋体" w:cs="宋体"/>
          <w:color w:val="000000"/>
          <w:sz w:val="24"/>
        </w:rPr>
      </w:r>
      <w:r/>
    </w:p>
    <w:p>
      <w:pPr>
        <w:pStyle w:val="795"/>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五、报告违法行为</w:t>
      </w:r>
      <w:r>
        <w:rPr>
          <w:rFonts w:hint="eastAsia" w:ascii="宋体" w:hAnsi="宋体" w:eastAsia="宋体" w:cs="宋体"/>
          <w:b/>
          <w:color w:val="000000"/>
          <w:sz w:val="30"/>
          <w:szCs w:val="30"/>
        </w:rPr>
      </w:r>
      <w:r/>
    </w:p>
    <w:p>
      <w:pPr>
        <w:pStyle w:val="795"/>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第三节 评标方法</w:t>
      </w:r>
      <w:r>
        <w:rPr>
          <w:rFonts w:hint="eastAsia" w:ascii="宋体" w:hAnsi="宋体" w:eastAsia="宋体" w:cs="宋体"/>
          <w:b/>
          <w:bCs/>
          <w:color w:val="000000"/>
          <w:sz w:val="32"/>
          <w:szCs w:val="32"/>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三、每部分的得分保留小数点后两位，合计得分保留小数点后两位，第三位四舍五入。</w:t>
      </w:r>
      <w:r>
        <w:rPr>
          <w:rFonts w:hint="eastAsia" w:ascii="宋体" w:hAnsi="宋体" w:eastAsia="宋体" w:cs="宋体"/>
          <w:color w:val="000000"/>
          <w:sz w:val="24"/>
        </w:rPr>
      </w:r>
      <w:r/>
    </w:p>
    <w:p>
      <w:pPr>
        <w:pStyle w:val="795"/>
        <w:ind w:firstLine="441"/>
        <w:jc w:val="left"/>
        <w:spacing w:line="360" w:lineRule="auto"/>
        <w:rPr>
          <w:rFonts w:hint="eastAsia" w:ascii="宋体" w:hAnsi="宋体" w:eastAsia="宋体" w:cs="宋体"/>
          <w:b/>
          <w:color w:val="000000"/>
          <w:sz w:val="24"/>
          <w:highlight w:val="yellow"/>
        </w:rPr>
      </w:pPr>
      <w:r/>
      <w:bookmarkStart w:id="289" w:name="_Hlk149904248"/>
      <w:r>
        <w:rPr>
          <w:rFonts w:hint="eastAsia" w:ascii="宋体" w:hAnsi="宋体" w:eastAsia="宋体" w:cs="宋体"/>
          <w:b/>
          <w:color w:val="000000"/>
          <w:sz w:val="24"/>
        </w:rPr>
        <w:t xml:space="preserve">四、政府采购政策功能落实</w:t>
      </w:r>
      <w:r>
        <w:rPr>
          <w:rFonts w:hint="eastAsia" w:ascii="宋体" w:hAnsi="宋体" w:eastAsia="宋体" w:cs="宋体"/>
          <w:b/>
          <w:color w:val="000000"/>
          <w:sz w:val="24"/>
          <w:highlight w:val="yellow"/>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1、小微型企业价格扣除</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（1）本项目对小型和微型企业产品给予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的扣除价格，用扣除后的价格参与评审。</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（2）供应商需按照采购文件的要求提供相应的《小微企业声明函》。</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2、残疾人福利单位价格扣除</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rPr>
          <w:rFonts w:hint="eastAsia" w:ascii="宋体" w:hAnsi="宋体" w:eastAsia="宋体" w:cs="宋体"/>
          <w:color w:val="000000"/>
          <w:sz w:val="24"/>
        </w:rPr>
      </w:r>
      <w:r/>
    </w:p>
    <w:p>
      <w:pPr>
        <w:pStyle w:val="795"/>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3、监狱和戒毒企业价格扣除</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rPr>
          <w:rFonts w:hint="eastAsia" w:ascii="宋体" w:hAnsi="宋体" w:eastAsia="宋体" w:cs="宋体"/>
          <w:color w:val="000000"/>
          <w:sz w:val="24"/>
        </w:rPr>
      </w:r>
      <w:r/>
    </w:p>
    <w:p>
      <w:pPr>
        <w:pStyle w:val="795"/>
        <w:ind w:firstLine="480"/>
        <w:jc w:val="left"/>
        <w:spacing w:line="360" w:lineRule="auto"/>
        <w:rPr>
          <w:rFonts w:hint="eastAsia" w:ascii="宋体" w:hAnsi="宋体" w:eastAsia="宋体" w:cs="宋体"/>
          <w:color w:val="000000"/>
          <w:sz w:val="36"/>
          <w:szCs w:val="36"/>
        </w:rPr>
      </w:pPr>
      <w:r>
        <w:rPr>
          <w:rFonts w:hint="eastAsia"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u w:val="single"/>
        </w:rPr>
        <w:t xml:space="preserve">6%</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36"/>
          <w:szCs w:val="36"/>
        </w:rPr>
      </w:r>
      <w:r/>
    </w:p>
    <w:p>
      <w:pPr>
        <w:pStyle w:val="795"/>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u w:val="single"/>
          <w:lang w:val="en-US" w:eastAsia="zh-CN"/>
        </w:rPr>
        <w:t xml:space="preserve">10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价格扣除，用扣除后的价格参与评审。</w:t>
      </w:r>
      <w:r>
        <w:rPr>
          <w:rFonts w:hint="eastAsia" w:ascii="宋体" w:hAnsi="宋体" w:eastAsia="宋体" w:cs="宋体"/>
          <w:color w:val="000000"/>
          <w:sz w:val="24"/>
        </w:rPr>
      </w:r>
      <w:r/>
    </w:p>
    <w:p>
      <w:pPr>
        <w:pStyle w:val="852"/>
        <w:numPr>
          <w:ilvl w:val="0"/>
          <w:numId w:val="10"/>
        </w:numPr>
        <w:ind w:firstLine="2891"/>
        <w:spacing w:after="120"/>
        <w:rPr>
          <w:rFonts w:hint="eastAsia" w:ascii="宋体" w:hAnsi="宋体" w:eastAsia="宋体" w:cs="宋体"/>
          <w:b/>
          <w:bCs/>
          <w:color w:val="000000"/>
          <w:sz w:val="32"/>
          <w:szCs w:val="32"/>
        </w:rPr>
      </w:pPr>
      <w:r/>
      <w:bookmarkEnd w:id="289"/>
      <w:r>
        <w:rPr>
          <w:rFonts w:hint="eastAsia" w:ascii="宋体" w:hAnsi="宋体" w:eastAsia="宋体" w:cs="宋体"/>
          <w:b/>
          <w:bCs/>
          <w:color w:val="000000"/>
          <w:sz w:val="32"/>
          <w:szCs w:val="32"/>
        </w:rPr>
        <w:t xml:space="preserve">评标标准</w:t>
      </w:r>
      <w:r>
        <w:rPr>
          <w:rFonts w:hint="eastAsia" w:ascii="宋体" w:hAnsi="宋体" w:eastAsia="宋体" w:cs="宋体"/>
          <w:b/>
          <w:bCs/>
          <w:color w:val="000000"/>
          <w:sz w:val="32"/>
          <w:szCs w:val="32"/>
        </w:rPr>
      </w:r>
      <w:r/>
    </w:p>
    <w:tbl>
      <w:tblPr>
        <w:tblW w:w="98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评分因素</w:t>
            </w:r>
            <w:r>
              <w:rPr>
                <w:rFonts w:hint="eastAsia" w:ascii="宋体" w:hAnsi="宋体" w:eastAsia="宋体" w:cs="宋体"/>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分值</w:t>
            </w:r>
            <w:r>
              <w:rPr>
                <w:rFonts w:hint="eastAsia" w:ascii="宋体" w:hAnsi="宋体" w:eastAsia="宋体" w:cs="宋体"/>
                <w:color w:val="000000"/>
                <w:sz w:val="24"/>
              </w:rPr>
            </w:r>
            <w:r/>
          </w:p>
        </w:tc>
        <w:tc>
          <w:tcPr>
            <w:tcW w:w="3978"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tcW w:w="2656"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1</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价格分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w:t>
            </w:r>
            <w:r>
              <w:rPr>
                <w:rFonts w:hint="eastAsia" w:ascii="宋体" w:hAnsi="宋体" w:eastAsia="宋体" w:cs="宋体"/>
                <w:color w:val="000000"/>
                <w:sz w:val="24"/>
                <w:lang w:eastAsia="zh-CN"/>
              </w:rPr>
              <w:t xml:space="preserve">采购</w:t>
            </w:r>
            <w:r>
              <w:rPr>
                <w:rFonts w:hint="eastAsia" w:ascii="宋体" w:hAnsi="宋体" w:eastAsia="宋体" w:cs="宋体"/>
                <w:color w:val="000000"/>
                <w:sz w:val="24"/>
              </w:rPr>
              <w:t xml:space="preserve">文件要求且报价最低的投标报价为基准价，其价格分为满分</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分。其他供应商的价格分统一按照以下公式计算：报价得分=基准价／投标报价×</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2656" w:type="dxa"/>
            <w:vAlign w:val="center"/>
            <w:textDirection w:val="lrTb"/>
            <w:noWrap/>
          </w:tcPr>
          <w:p>
            <w:pPr>
              <w:pStyle w:val="795"/>
              <w:ind w:left="-38"/>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此处最终报价指经过报价修正，及因落实政府采购政策进行价格调整后的最终报价。</w:t>
            </w: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2</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主观分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30</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管理机构和管理制度</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完整的管理机构配备；有道路环卫机械化及人工作业管理制度；有垃圾收运作业管理制度；有公厕管理和保洁作业制度；有员工录用、考核和淘汰制度和员工培训计划。有措施且具可操作性。制度、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作业工艺</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道路环卫机械化作业组织方案及流程（含机械化清扫、冲洗、洒水、清洗和机械化收集的全过程）；人工作业组织方案及流程（含道路人工保洁、小型高压冲洗作业（重点路段的道路设施冲洗）；垃圾收运作业组织方案及流程；作业人员配备及作业时间安排方案；作业车辆及设备投入方案；进退场交接措施方案。方案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安全作业保障措施</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有安全制度、安全预案、全员安全培训计划；有安全设施配备及安全检查及记录要求；有意外伤害赔偿措施和风险规避措施；有事故发生后的应对处理办法。措施合理、详细、针对性强，得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rPr>
                <w:rFonts w:hint="eastAsia" w:ascii="宋体" w:hAnsi="宋体" w:eastAsia="宋体" w:cs="宋体"/>
                <w:color w:val="000000"/>
                <w:sz w:val="24"/>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恶劣天气应急预案</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有应急预案且具可操作性；有完备的应急物资贮备清单。措施合理、详细、针对性强，得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lang w:val="en-US" w:eastAsia="zh-CN"/>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rPr>
              <w:t xml:space="preserve">重大活动，检查评比和节假日保障措施</w:t>
            </w:r>
            <w:r>
              <w:rPr>
                <w:rFonts w:hint="eastAsia" w:ascii="宋体" w:hAnsi="宋体" w:eastAsia="宋体" w:cs="宋体"/>
                <w:color w:val="000000"/>
                <w:sz w:val="24"/>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sz w:val="24"/>
              </w:rPr>
              <w:t xml:space="preserve">有重大活动，检查评比和节假日保障方案，且具可操作性。措施合理、详细、针对性强，得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lang w:val="en-US" w:eastAsia="zh-CN"/>
              </w:rPr>
            </w:r>
            <w:r/>
          </w:p>
        </w:tc>
        <w:tc>
          <w:tcPr>
            <w:tcW w:w="1462"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sz w:val="24"/>
              </w:rPr>
              <w:t xml:space="preserve">文明作业保障措施</w:t>
            </w:r>
            <w:r>
              <w:rPr>
                <w:rFonts w:hint="eastAsia" w:ascii="宋体" w:hAnsi="宋体" w:eastAsia="宋体" w:cs="宋体"/>
                <w:color w:val="000000"/>
                <w:sz w:val="24"/>
                <w:lang w:val="en-US" w:eastAsia="zh-CN"/>
              </w:rPr>
            </w:r>
            <w:r/>
          </w:p>
        </w:tc>
        <w:tc>
          <w:tcPr>
            <w:tcW w:w="913" w:type="dxa"/>
            <w:vAlign w:val="center"/>
            <w:textDirection w:val="lrTb"/>
            <w:noWrap/>
          </w:tcPr>
          <w:p>
            <w:pPr>
              <w:pStyle w:val="795"/>
              <w:jc w:val="center"/>
              <w:spacing w:line="340" w:lineRule="exact"/>
              <w:rPr>
                <w:rFonts w:hint="eastAsia" w:ascii="宋体" w:hAnsi="宋体" w:eastAsia="宋体" w:cs="宋体"/>
                <w:color w:val="000000"/>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lang w:val="en-US" w:eastAsia="zh-CN"/>
              </w:rPr>
            </w:r>
            <w:r/>
          </w:p>
        </w:tc>
        <w:tc>
          <w:tcPr>
            <w:tcW w:w="3978" w:type="dxa"/>
            <w:vAlign w:val="center"/>
            <w:textDirection w:val="lrTb"/>
            <w:noWrap/>
          </w:tcPr>
          <w:p>
            <w:pPr>
              <w:pStyle w:val="795"/>
              <w:spacing w:line="340" w:lineRule="exact"/>
              <w:rPr>
                <w:rFonts w:hint="eastAsia" w:ascii="宋体" w:hAnsi="宋体" w:eastAsia="宋体" w:cs="宋体"/>
                <w:color w:val="000000"/>
                <w:sz w:val="24"/>
                <w:lang w:val="en-US" w:eastAsia="zh-CN"/>
              </w:rPr>
            </w:pPr>
            <w:r>
              <w:rPr>
                <w:rFonts w:hint="eastAsia" w:ascii="宋体" w:hAnsi="宋体" w:eastAsia="宋体" w:cs="宋体"/>
                <w:sz w:val="24"/>
              </w:rPr>
              <w:t xml:space="preserve">有措施且具可操作性。措施合理、详细、针对性强，得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分；基本合理、详细，得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分；简单可行，得1分；其他不得分。</w:t>
            </w:r>
            <w:r>
              <w:rPr>
                <w:rFonts w:hint="eastAsia" w:ascii="宋体" w:hAnsi="宋体" w:eastAsia="宋体" w:cs="宋体"/>
                <w:color w:val="000000"/>
                <w:sz w:val="24"/>
                <w:lang w:val="en-US" w:eastAsia="zh-CN"/>
              </w:rPr>
            </w:r>
            <w:r/>
          </w:p>
        </w:tc>
        <w:tc>
          <w:tcPr>
            <w:tcW w:w="2656" w:type="dxa"/>
            <w:vAlign w:val="center"/>
            <w:textDirection w:val="lrTb"/>
            <w:noWrap/>
          </w:tcPr>
          <w:p>
            <w:pPr>
              <w:pStyle w:val="795"/>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3</w:t>
            </w:r>
            <w:r>
              <w:rPr>
                <w:rFonts w:hint="eastAsia" w:ascii="宋体" w:hAnsi="宋体" w:eastAsia="宋体" w:cs="宋体"/>
                <w:b/>
                <w:color w:val="000000"/>
                <w:sz w:val="24"/>
              </w:rPr>
            </w:r>
            <w:r/>
          </w:p>
        </w:tc>
        <w:tc>
          <w:tcPr>
            <w:tcW w:w="1462"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客观分</w:t>
            </w:r>
            <w:r>
              <w:rPr>
                <w:rFonts w:hint="eastAsia" w:ascii="宋体" w:hAnsi="宋体" w:eastAsia="宋体" w:cs="宋体"/>
                <w:b/>
                <w:color w:val="000000"/>
                <w:sz w:val="24"/>
              </w:rPr>
            </w:r>
            <w:r/>
          </w:p>
        </w:tc>
        <w:tc>
          <w:tcPr>
            <w:tcW w:w="913" w:type="dxa"/>
            <w:vAlign w:val="center"/>
            <w:textDirection w:val="lrTb"/>
            <w:noWrap/>
          </w:tcPr>
          <w:p>
            <w:pPr>
              <w:pStyle w:val="795"/>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20</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795"/>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1</w:t>
            </w:r>
            <w:r>
              <w:rPr>
                <w:rFonts w:hint="eastAsia" w:ascii="宋体" w:hAnsi="宋体" w:eastAsia="宋体" w:cs="宋体"/>
                <w:color w:val="000000"/>
                <w:spacing w:val="-2"/>
                <w:sz w:val="24"/>
                <w:lang w:eastAsia="zh-CN"/>
              </w:rPr>
            </w:r>
            <w:r/>
          </w:p>
        </w:tc>
        <w:tc>
          <w:tcPr>
            <w:tcW w:w="1462"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类似业绩</w:t>
            </w:r>
            <w:r>
              <w:rPr>
                <w:rFonts w:hint="eastAsia" w:ascii="宋体" w:hAnsi="宋体" w:eastAsia="宋体" w:cs="宋体"/>
                <w:color w:val="000000"/>
                <w:spacing w:val="-2"/>
                <w:sz w:val="24"/>
              </w:rPr>
            </w:r>
            <w:r/>
          </w:p>
        </w:tc>
        <w:tc>
          <w:tcPr>
            <w:tcW w:w="913"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12</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795"/>
              <w:spacing w:line="280" w:lineRule="exact"/>
              <w:rPr>
                <w:rFonts w:hint="eastAsia" w:ascii="宋体" w:hAnsi="宋体" w:eastAsia="宋体" w:cs="宋体"/>
                <w:color w:val="000000"/>
                <w:spacing w:val="-2"/>
                <w:sz w:val="24"/>
              </w:rPr>
            </w:pPr>
            <w:r>
              <w:rPr>
                <w:rFonts w:hint="eastAsia" w:ascii="宋体" w:hAnsi="宋体" w:eastAsia="宋体" w:cs="宋体"/>
                <w:color w:val="000000"/>
                <w:sz w:val="24"/>
              </w:rPr>
              <w:t xml:space="preserve">2022年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月1日以来投标</w:t>
            </w:r>
            <w:r>
              <w:rPr>
                <w:rFonts w:hint="eastAsia" w:ascii="宋体" w:hAnsi="宋体" w:eastAsia="宋体" w:cs="宋体"/>
                <w:color w:val="000000"/>
                <w:sz w:val="24"/>
                <w:lang w:eastAsia="zh-CN"/>
              </w:rPr>
              <w:t xml:space="preserve">人承接</w:t>
            </w:r>
            <w:r>
              <w:rPr>
                <w:rFonts w:hint="eastAsia" w:ascii="宋体" w:hAnsi="宋体" w:eastAsia="宋体" w:cs="宋体"/>
                <w:color w:val="000000"/>
                <w:sz w:val="24"/>
              </w:rPr>
              <w:t xml:space="preserve">过</w:t>
            </w:r>
            <w:r>
              <w:rPr>
                <w:rFonts w:hint="eastAsia" w:ascii="宋体" w:hAnsi="宋体" w:eastAsia="宋体" w:cs="宋体"/>
                <w:spacing w:val="-2"/>
                <w:sz w:val="24"/>
              </w:rPr>
              <w:t xml:space="preserve">公路保洁项目业绩</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每提供一份合同得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分。</w:t>
            </w:r>
            <w:r>
              <w:rPr>
                <w:rFonts w:hint="eastAsia" w:ascii="宋体" w:hAnsi="宋体" w:eastAsia="宋体" w:cs="宋体"/>
                <w:color w:val="000000"/>
                <w:spacing w:val="-2"/>
                <w:sz w:val="24"/>
              </w:rPr>
            </w:r>
            <w:r/>
          </w:p>
        </w:tc>
        <w:tc>
          <w:tcPr>
            <w:tcW w:w="2656" w:type="dxa"/>
            <w:vAlign w:val="center"/>
            <w:textDirection w:val="lrTb"/>
            <w:noWrap/>
          </w:tcPr>
          <w:p>
            <w:pPr>
              <w:pStyle w:val="795"/>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提供合同描件加盖公章，时间以合同签订时间为准，精确到年月日，</w:t>
            </w:r>
            <w:r>
              <w:rPr>
                <w:rFonts w:hint="eastAsia" w:ascii="宋体" w:hAnsi="宋体" w:eastAsia="宋体" w:cs="宋体"/>
                <w:spacing w:val="-2"/>
                <w:sz w:val="24"/>
              </w:rPr>
              <w:t xml:space="preserve">项目类型以合同载明为准，</w:t>
            </w:r>
            <w:r>
              <w:rPr>
                <w:rFonts w:hint="eastAsia" w:ascii="宋体" w:hAnsi="宋体" w:eastAsia="宋体" w:cs="宋体"/>
                <w:color w:val="000000"/>
                <w:spacing w:val="-2"/>
                <w:sz w:val="24"/>
              </w:rPr>
              <w:t xml:space="preserve">未按要求提供或少提供相关材料不得分。</w:t>
            </w:r>
            <w:r>
              <w:rPr>
                <w:rFonts w:hint="eastAsia" w:ascii="宋体" w:hAnsi="宋体" w:eastAsia="宋体" w:cs="宋体"/>
                <w:color w:val="000000"/>
                <w:spacing w:val="-2"/>
                <w:sz w:val="24"/>
              </w:rPr>
            </w:r>
            <w:r/>
          </w:p>
        </w:tc>
      </w:tr>
      <w:tr>
        <w:trPr/>
        <w:tc>
          <w:tcPr>
            <w:tcW w:w="835" w:type="dxa"/>
            <w:vAlign w:val="center"/>
            <w:textDirection w:val="lrTb"/>
            <w:noWrap/>
          </w:tcPr>
          <w:p>
            <w:pPr>
              <w:pStyle w:val="795"/>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2</w:t>
            </w:r>
            <w:r>
              <w:rPr>
                <w:rFonts w:hint="eastAsia" w:ascii="宋体" w:hAnsi="宋体" w:eastAsia="宋体" w:cs="宋体"/>
                <w:color w:val="000000"/>
                <w:spacing w:val="-2"/>
                <w:sz w:val="24"/>
                <w:lang w:eastAsia="zh-CN"/>
              </w:rPr>
            </w:r>
            <w:r/>
          </w:p>
        </w:tc>
        <w:tc>
          <w:tcPr>
            <w:tcW w:w="1462" w:type="dxa"/>
            <w:vAlign w:val="center"/>
            <w:textDirection w:val="lrTb"/>
            <w:noWrap/>
          </w:tcPr>
          <w:p>
            <w:pPr>
              <w:pStyle w:val="795"/>
              <w:jc w:val="center"/>
              <w:spacing w:line="280" w:lineRule="exact"/>
              <w:rPr>
                <w:rFonts w:ascii="宋体" w:hAnsi="宋体" w:eastAsia="宋体" w:cs="宋体"/>
                <w:color w:val="000000"/>
                <w:spacing w:val="-2"/>
                <w:sz w:val="24"/>
                <w:lang w:val="en-US" w:eastAsia="zh-CN"/>
              </w:rPr>
            </w:pPr>
            <w:r>
              <w:rPr>
                <w:rFonts w:hint="eastAsia" w:ascii="宋体" w:hAnsi="宋体" w:eastAsia="宋体" w:cs="宋体"/>
                <w:color w:val="000000"/>
                <w:spacing w:val="-2"/>
                <w:sz w:val="24"/>
              </w:rPr>
              <w:t xml:space="preserve">拟投入</w:t>
            </w:r>
            <w:r>
              <w:rPr>
                <w:rFonts w:hint="eastAsia" w:ascii="宋体" w:hAnsi="宋体" w:eastAsia="宋体" w:cs="宋体"/>
                <w:color w:val="000000"/>
                <w:spacing w:val="-2"/>
                <w:sz w:val="24"/>
                <w:lang w:val="en-US" w:eastAsia="zh-CN"/>
              </w:rPr>
              <w:t xml:space="preserve">车辆</w:t>
            </w:r>
            <w:r>
              <w:rPr>
                <w:rFonts w:ascii="宋体" w:hAnsi="宋体" w:eastAsia="宋体" w:cs="宋体"/>
                <w:color w:val="000000"/>
                <w:spacing w:val="-2"/>
                <w:sz w:val="24"/>
                <w:lang w:val="en-US" w:eastAsia="zh-CN"/>
              </w:rPr>
            </w:r>
            <w:r/>
          </w:p>
        </w:tc>
        <w:tc>
          <w:tcPr>
            <w:tcW w:w="913" w:type="dxa"/>
            <w:vAlign w:val="center"/>
            <w:textDirection w:val="lrTb"/>
            <w:noWrap/>
          </w:tcPr>
          <w:p>
            <w:pPr>
              <w:pStyle w:val="795"/>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8</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1、3吨及以上清扫车（总质量≥6000kg/辆），每辆得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2、8吨及以上高压冲洗水车（总质量≥15000kg/辆），每辆得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3、非改装护栏清洗车（总质量≥8000kg/辆），每辆得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分，最高得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4、汽车推雪铲，每辆得2分，最高得4分。</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5、非改装装载机，每辆得1分，最高得1分。</w:t>
            </w:r>
            <w:r>
              <w:rPr>
                <w:rFonts w:hint="eastAsia" w:ascii="宋体" w:hAnsi="宋体" w:eastAsia="宋体" w:cs="宋体"/>
                <w:color w:val="000000"/>
                <w:sz w:val="24"/>
              </w:rPr>
            </w:r>
            <w:r/>
          </w:p>
        </w:tc>
        <w:tc>
          <w:tcPr>
            <w:tcW w:w="2656" w:type="dxa"/>
            <w:vAlign w:val="center"/>
            <w:textDirection w:val="lrTb"/>
            <w:noWrap/>
          </w:tcPr>
          <w:p>
            <w:pPr>
              <w:pStyle w:val="795"/>
              <w:spacing w:line="280" w:lineRule="exact"/>
              <w:rPr>
                <w:rFonts w:hint="eastAsia" w:ascii="宋体" w:hAnsi="宋体" w:eastAsia="宋体" w:cs="宋体"/>
                <w:spacing w:val="-2"/>
                <w:sz w:val="24"/>
              </w:rPr>
            </w:pPr>
            <w:r>
              <w:rPr>
                <w:rFonts w:hint="eastAsia" w:ascii="宋体" w:hAnsi="宋体" w:eastAsia="宋体" w:cs="宋体"/>
                <w:spacing w:val="-2"/>
                <w:sz w:val="24"/>
              </w:rPr>
              <w:t xml:space="preserve">1、2、3提供设备照片、行驶证和车辆登记</w:t>
            </w:r>
            <w:r>
              <w:rPr>
                <w:rFonts w:hint="eastAsia" w:ascii="宋体" w:hAnsi="宋体" w:eastAsia="宋体" w:cs="宋体"/>
                <w:spacing w:val="-2"/>
                <w:sz w:val="24"/>
                <w:lang w:eastAsia="zh-CN"/>
              </w:rPr>
              <w:t xml:space="preserve">证（</w:t>
            </w:r>
            <w:r>
              <w:rPr>
                <w:rFonts w:hint="eastAsia" w:ascii="宋体" w:hAnsi="宋体" w:eastAsia="宋体" w:cs="宋体"/>
                <w:spacing w:val="-2"/>
                <w:sz w:val="24"/>
              </w:rPr>
              <w:t xml:space="preserve">登记所有人须为</w:t>
            </w:r>
            <w:r>
              <w:rPr>
                <w:rFonts w:hint="eastAsia" w:ascii="宋体" w:hAnsi="宋体" w:eastAsia="宋体" w:cs="宋体"/>
                <w:spacing w:val="-2"/>
                <w:sz w:val="24"/>
                <w:lang w:eastAsia="zh-CN"/>
              </w:rPr>
              <w:t xml:space="preserve">本项目</w:t>
            </w:r>
            <w:r>
              <w:rPr>
                <w:rFonts w:hint="eastAsia" w:ascii="宋体" w:hAnsi="宋体" w:eastAsia="宋体" w:cs="宋体"/>
                <w:spacing w:val="-2"/>
                <w:sz w:val="24"/>
              </w:rPr>
              <w:t xml:space="preserve">投标</w:t>
            </w:r>
            <w:r>
              <w:rPr>
                <w:rFonts w:hint="eastAsia" w:ascii="宋体" w:hAnsi="宋体" w:eastAsia="宋体" w:cs="宋体"/>
                <w:spacing w:val="-2"/>
                <w:sz w:val="24"/>
                <w:lang w:eastAsia="zh-CN"/>
              </w:rPr>
              <w:t xml:space="preserve">单位）</w:t>
            </w:r>
            <w:r>
              <w:rPr>
                <w:rFonts w:hint="eastAsia" w:ascii="宋体" w:hAnsi="宋体" w:eastAsia="宋体" w:cs="宋体"/>
                <w:spacing w:val="-2"/>
                <w:sz w:val="24"/>
              </w:rPr>
              <w:t xml:space="preserve">扫描件加盖公章。</w:t>
            </w:r>
            <w:r>
              <w:rPr>
                <w:rFonts w:hint="eastAsia" w:ascii="宋体" w:hAnsi="宋体" w:eastAsia="宋体" w:cs="宋体"/>
                <w:spacing w:val="-2"/>
                <w:sz w:val="24"/>
              </w:rPr>
            </w:r>
            <w:r/>
          </w:p>
          <w:p>
            <w:pPr>
              <w:pStyle w:val="795"/>
              <w:spacing w:line="280" w:lineRule="exact"/>
              <w:rPr>
                <w:rFonts w:hint="eastAsia" w:ascii="宋体" w:hAnsi="宋体" w:eastAsia="宋体" w:cs="宋体"/>
                <w:color w:val="000000"/>
                <w:spacing w:val="-2"/>
                <w:sz w:val="24"/>
              </w:rPr>
            </w:pPr>
            <w:r>
              <w:rPr>
                <w:rFonts w:hint="eastAsia" w:ascii="宋体" w:hAnsi="宋体" w:eastAsia="宋体" w:cs="宋体"/>
                <w:spacing w:val="-2"/>
                <w:sz w:val="24"/>
              </w:rPr>
              <w:t xml:space="preserve">4、5提供设备照片及投标单位购置发票扫描件加盖公章。</w:t>
            </w:r>
            <w:r>
              <w:rPr>
                <w:rFonts w:hint="eastAsia" w:ascii="宋体" w:hAnsi="宋体" w:eastAsia="宋体" w:cs="宋体"/>
                <w:color w:val="000000"/>
                <w:spacing w:val="-2"/>
                <w:sz w:val="24"/>
              </w:rPr>
            </w:r>
            <w:r/>
          </w:p>
        </w:tc>
      </w:tr>
      <w:tr>
        <w:trPr/>
        <w:tc>
          <w:tcPr>
            <w:gridSpan w:val="2"/>
            <w:tcW w:w="2297" w:type="dxa"/>
            <w:vAlign w:val="center"/>
            <w:textDirection w:val="lrTb"/>
            <w:noWrap/>
          </w:tcPr>
          <w:p>
            <w:pPr>
              <w:pStyle w:val="795"/>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tcW w:w="913" w:type="dxa"/>
            <w:vAlign w:val="center"/>
            <w:textDirection w:val="lrTb"/>
            <w:noWrap/>
          </w:tcPr>
          <w:p>
            <w:pPr>
              <w:pStyle w:val="795"/>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100分</w:t>
            </w:r>
            <w:r>
              <w:rPr>
                <w:rFonts w:hint="eastAsia" w:ascii="宋体" w:hAnsi="宋体" w:eastAsia="宋体" w:cs="宋体"/>
                <w:color w:val="000000"/>
                <w:sz w:val="24"/>
              </w:rPr>
            </w:r>
            <w:r/>
          </w:p>
        </w:tc>
        <w:tc>
          <w:tcPr>
            <w:gridSpan w:val="2"/>
            <w:tcW w:w="6634" w:type="dxa"/>
            <w:vAlign w:val="center"/>
            <w:textDirection w:val="lrTb"/>
            <w:noWrap/>
          </w:tcPr>
          <w:p>
            <w:pPr>
              <w:pStyle w:val="795"/>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jc w:val="left"/>
        <w:spacing w:line="400" w:lineRule="exact"/>
        <w:widowControl/>
        <w:rPr>
          <w:rFonts w:hint="eastAsia" w:ascii="宋体" w:hAnsi="宋体" w:eastAsia="宋体" w:cs="宋体"/>
          <w:b/>
          <w:bCs/>
          <w:color w:val="000000"/>
          <w:sz w:val="24"/>
        </w:rPr>
      </w:pPr>
      <w:r/>
      <w:bookmarkEnd w:id="254"/>
      <w:r/>
      <w:bookmarkEnd w:id="255"/>
      <w:r>
        <w:rPr>
          <w:rFonts w:hint="eastAsia" w:ascii="宋体" w:hAnsi="宋体" w:eastAsia="宋体" w:cs="宋体"/>
          <w:b/>
          <w:bCs/>
          <w:color w:val="000000"/>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rPr>
          <w:rFonts w:hint="eastAsia" w:ascii="宋体" w:hAnsi="宋体" w:eastAsia="宋体" w:cs="宋体"/>
          <w:color w:val="000000"/>
          <w:sz w:val="24"/>
        </w:rPr>
      </w:pPr>
      <w:r>
        <w:rPr>
          <w:rFonts w:hint="eastAsia" w:ascii="宋体" w:hAnsi="宋体" w:eastAsia="宋体" w:cs="宋体"/>
          <w:color w:val="000000"/>
          <w:sz w:val="24"/>
        </w:rPr>
      </w:r>
      <w:r/>
    </w:p>
    <w:p>
      <w:pPr>
        <w:pStyle w:val="807"/>
        <w:ind w:left="0" w:firstLine="0"/>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spacing w:line="360" w:lineRule="auto"/>
        <w:rPr>
          <w:rFonts w:hint="eastAsia" w:ascii="宋体" w:hAnsi="宋体" w:eastAsia="宋体" w:cs="宋体"/>
          <w:color w:val="000000"/>
          <w:sz w:val="24"/>
        </w:rPr>
        <w:outlineLvl w:val="0"/>
      </w:pPr>
      <w:r>
        <w:rPr>
          <w:rFonts w:hint="eastAsia" w:ascii="宋体" w:hAnsi="宋体" w:eastAsia="宋体" w:cs="宋体"/>
          <w:b/>
          <w:color w:val="000000"/>
          <w:sz w:val="36"/>
          <w:szCs w:val="36"/>
        </w:rPr>
        <w:t xml:space="preserve">第五章   采购需求</w:t>
      </w:r>
      <w:bookmarkEnd w:id="112"/>
      <w:r>
        <w:rPr>
          <w:rFonts w:hint="eastAsia" w:ascii="宋体" w:hAnsi="宋体" w:eastAsia="宋体" w:cs="宋体"/>
          <w:color w:val="000000"/>
          <w:sz w:val="24"/>
        </w:rPr>
      </w:r>
      <w:r/>
    </w:p>
    <w:p>
      <w:pPr>
        <w:pStyle w:val="853"/>
        <w:contextualSpacing/>
        <w:ind w:left="0" w:firstLine="0"/>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w:t>
      </w:r>
      <w:r>
        <w:rPr>
          <w:rFonts w:hint="eastAsia" w:ascii="宋体" w:hAnsi="宋体" w:eastAsia="宋体" w:cs="宋体"/>
          <w:b/>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（一）采购标的：</w:t>
      </w:r>
      <w:r>
        <w:rPr>
          <w:rFonts w:hint="eastAsia" w:ascii="宋体" w:hAnsi="宋体" w:eastAsia="宋体" w:cs="宋体"/>
          <w:color w:val="000000"/>
          <w:sz w:val="24"/>
          <w:lang w:eastAsia="zh-CN"/>
        </w:rPr>
        <w:t xml:space="preserve">2026年经开区县道保洁及长效管理服务项目(二年期)</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（二）项目概述：</w:t>
      </w:r>
      <w:r>
        <w:rPr>
          <w:rFonts w:hint="eastAsia" w:ascii="宋体" w:hAnsi="宋体" w:eastAsia="宋体" w:cs="宋体"/>
          <w:sz w:val="24"/>
        </w:rPr>
        <w:t xml:space="preserve">工作范围包括路面清扫保洁（含路中间护栏清洗）、绿化</w:t>
      </w:r>
      <w:r>
        <w:rPr>
          <w:rFonts w:hint="eastAsia" w:ascii="宋体" w:hAnsi="宋体" w:eastAsia="宋体" w:cs="宋体"/>
          <w:color w:val="000000"/>
          <w:sz w:val="24"/>
          <w:szCs w:val="24"/>
        </w:rPr>
        <w:t xml:space="preserve">带保洁、桥梁保洁和长效管理工作，具体内容包含但不限于保洁范围内垃圾清扫以及路面、桥面、绿化带内堆积物、路面滴撒抛漏物清理及雨雪天气应急配合等。</w:t>
      </w:r>
      <w:r>
        <w:rPr>
          <w:rFonts w:hint="eastAsia" w:ascii="宋体" w:hAnsi="宋体" w:eastAsia="宋体" w:cs="宋体"/>
          <w:color w:val="000000"/>
          <w:sz w:val="24"/>
          <w:szCs w:val="24"/>
        </w:rPr>
      </w:r>
      <w:r/>
    </w:p>
    <w:p>
      <w:pPr>
        <w:pStyle w:val="795"/>
        <w:ind w:right="210" w:firstLine="24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合同履行期限：合同签订</w:t>
      </w:r>
      <w:r>
        <w:rPr>
          <w:rFonts w:hint="eastAsia" w:ascii="宋体" w:hAnsi="宋体" w:eastAsia="宋体" w:cs="宋体"/>
          <w:color w:val="000000"/>
          <w:sz w:val="24"/>
          <w:szCs w:val="24"/>
          <w:lang w:val="en-US" w:eastAsia="zh-CN"/>
        </w:rPr>
        <w:t xml:space="preserve">后二年</w:t>
      </w:r>
      <w:r>
        <w:rPr>
          <w:rFonts w:hint="eastAsia" w:ascii="宋体" w:hAnsi="宋体" w:eastAsia="宋体" w:cs="宋体"/>
          <w:color w:val="000000"/>
          <w:sz w:val="24"/>
          <w:szCs w:val="24"/>
        </w:rPr>
        <w:t xml:space="preserve">，合同一年一签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每年考核合格后续签下一年合同。</w:t>
      </w:r>
      <w:r>
        <w:rPr>
          <w:rFonts w:hint="eastAsia" w:ascii="宋体" w:hAnsi="宋体" w:eastAsia="宋体" w:cs="宋体"/>
          <w:color w:val="000000"/>
          <w:sz w:val="24"/>
          <w:szCs w:val="24"/>
          <w:lang w:val="en-US" w:eastAsia="zh-CN"/>
        </w:rPr>
      </w:r>
      <w:r/>
    </w:p>
    <w:p>
      <w:pPr>
        <w:pStyle w:val="853"/>
        <w:contextualSpacing/>
        <w:ind w:left="0" w:firstLine="0"/>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二、商务要求</w:t>
      </w:r>
      <w:r>
        <w:rPr>
          <w:rFonts w:hint="eastAsia" w:ascii="宋体" w:hAnsi="宋体" w:eastAsia="宋体" w:cs="宋体"/>
          <w:b/>
          <w:color w:val="000000"/>
          <w:sz w:val="24"/>
          <w:szCs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（一）本次保洁范围及里程：</w:t>
      </w:r>
      <w:r>
        <w:rPr>
          <w:rFonts w:hint="eastAsia" w:ascii="宋体" w:hAnsi="宋体" w:eastAsia="宋体" w:cs="宋体"/>
          <w:b/>
          <w:sz w:val="24"/>
        </w:rPr>
      </w:r>
      <w:r/>
    </w:p>
    <w:tbl>
      <w:tblPr>
        <w:tblpPr w:horzAnchor="page" w:tblpX="2025" w:vertAnchor="text" w:tblpY="380" w:leftFromText="180" w:topFromText="0" w:rightFromText="180" w:bottomFromText="0"/>
        <w:tblW w:w="8935" w:type="dxa"/>
        <w:tblInd w:w="-59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5"/>
        <w:gridCol w:w="1350"/>
        <w:gridCol w:w="1620"/>
        <w:gridCol w:w="1875"/>
        <w:gridCol w:w="1665"/>
        <w:gridCol w:w="1440"/>
      </w:tblGrid>
      <w:tr>
        <w:trPr>
          <w:trHeight w:val="540"/>
        </w:trPr>
        <w:tc>
          <w:tcPr>
            <w:tcW w:w="98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eastAsia="zh-CN"/>
              </w:rPr>
            </w:r>
            <w:r/>
          </w:p>
        </w:tc>
        <w:tc>
          <w:tcPr>
            <w:tcW w:w="1350"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路线名称</w:t>
            </w:r>
            <w:r>
              <w:rPr>
                <w:rFonts w:hint="eastAsia" w:ascii="宋体" w:hAnsi="宋体" w:eastAsia="宋体" w:cs="宋体"/>
                <w:color w:val="000000"/>
                <w:sz w:val="21"/>
                <w:szCs w:val="21"/>
                <w:lang w:eastAsia="zh-CN"/>
              </w:rPr>
            </w:r>
            <w:r/>
          </w:p>
        </w:tc>
        <w:tc>
          <w:tcPr>
            <w:tcW w:w="1620"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起点名称</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讫点名称</w:t>
            </w:r>
            <w:r>
              <w:rPr>
                <w:rFonts w:hint="eastAsia" w:ascii="宋体" w:hAnsi="宋体" w:eastAsia="宋体" w:cs="宋体"/>
                <w:color w:val="000000"/>
                <w:sz w:val="21"/>
                <w:szCs w:val="21"/>
                <w:lang w:eastAsia="zh-CN"/>
              </w:rPr>
            </w:r>
            <w:r/>
          </w:p>
        </w:tc>
        <w:tc>
          <w:tcPr>
            <w:tcW w:w="166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路段</w:t>
            </w:r>
            <w:r>
              <w:rPr>
                <w:rFonts w:hint="eastAsia" w:ascii="宋体" w:hAnsi="宋体" w:cs="宋体"/>
                <w:color w:val="000000"/>
                <w:sz w:val="21"/>
                <w:szCs w:val="21"/>
                <w:lang w:val="en-US" w:eastAsia="zh-CN"/>
              </w:rPr>
              <w:t xml:space="preserve">里</w:t>
            </w:r>
            <w:r>
              <w:rPr>
                <w:rFonts w:hint="eastAsia" w:ascii="宋体" w:hAnsi="宋体" w:eastAsia="宋体" w:cs="宋体"/>
                <w:color w:val="000000"/>
                <w:sz w:val="21"/>
                <w:szCs w:val="21"/>
                <w:lang w:val="en-US" w:eastAsia="zh-CN"/>
              </w:rPr>
              <w:t xml:space="preserve">程（km）</w:t>
            </w:r>
            <w:r>
              <w:rPr>
                <w:rFonts w:hint="eastAsia" w:ascii="宋体" w:hAnsi="宋体" w:eastAsia="宋体" w:cs="宋体"/>
                <w:color w:val="000000"/>
                <w:sz w:val="21"/>
                <w:szCs w:val="21"/>
                <w:lang w:eastAsia="zh-CN"/>
              </w:rPr>
            </w:r>
            <w:r/>
          </w:p>
        </w:tc>
        <w:tc>
          <w:tcPr>
            <w:tcW w:w="1440" w:type="dxa"/>
            <w:vAlign w:val="center"/>
            <w:textDirection w:val="lrTb"/>
            <w:noWrap w:val="false"/>
          </w:tcPr>
          <w:p>
            <w:pPr>
              <w:pStyle w:val="795"/>
              <w:ind w:right="210"/>
              <w:jc w:val="both"/>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cs="宋体"/>
                <w:color w:val="000000"/>
                <w:sz w:val="21"/>
                <w:szCs w:val="21"/>
                <w:lang w:val="en-US" w:eastAsia="zh-CN"/>
              </w:rPr>
              <w:t xml:space="preserve">路面宽度（m）</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焦芙线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郑陆镇</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朱家村</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6.684</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15.00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朝阳路</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S261</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新312国道</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13.951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18.00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戚横线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方丁线</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红联路</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2.685</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14.00</w:t>
            </w:r>
            <w:r>
              <w:rPr>
                <w:rFonts w:hint="eastAsia" w:ascii="宋体" w:hAnsi="宋体" w:eastAsia="宋体" w:cs="宋体"/>
                <w:color w:val="000000"/>
                <w:sz w:val="21"/>
                <w:szCs w:val="21"/>
                <w:lang w:eastAsia="zh-CN"/>
              </w:rPr>
            </w:r>
            <w:r/>
          </w:p>
        </w:tc>
      </w:tr>
      <w:tr>
        <w:trPr>
          <w:trHeight w:val="270"/>
        </w:trPr>
        <w:tc>
          <w:tcPr>
            <w:tcW w:w="985" w:type="dxa"/>
            <w:vAlign w:val="center"/>
            <w:vMerge w:val="restart"/>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350" w:type="dxa"/>
            <w:vAlign w:val="center"/>
            <w:vMerge w:val="restart"/>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中吴大道</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遥观界</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印荘桥</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1.781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30.00</w:t>
            </w:r>
            <w:r>
              <w:rPr>
                <w:rFonts w:hint="eastAsia" w:ascii="宋体" w:hAnsi="宋体" w:eastAsia="宋体" w:cs="宋体"/>
                <w:color w:val="000000"/>
                <w:sz w:val="21"/>
                <w:szCs w:val="21"/>
                <w:lang w:eastAsia="zh-CN"/>
              </w:rPr>
            </w:r>
            <w:r/>
          </w:p>
        </w:tc>
      </w:tr>
      <w:tr>
        <w:trPr>
          <w:trHeight w:val="270"/>
        </w:trPr>
        <w:tc>
          <w:tcPr>
            <w:tcW w:w="985"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350"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圩墩路</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无锡界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6.897</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25.00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常芙线</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夏塾村出点</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X201</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1.639</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阳湖路</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焦芙线</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江阴界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1.793</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gridSpan w:val="2"/>
            <w:tcW w:w="2335" w:type="dxa"/>
            <w:vAlign w:val="center"/>
            <w:textDirection w:val="lrTb"/>
            <w:noWrap/>
          </w:tcPr>
          <w:p>
            <w:pPr>
              <w:pStyle w:val="795"/>
              <w:ind w:right="210"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合计里程</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35.430</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r>
    </w:tbl>
    <w:p>
      <w:pPr>
        <w:pStyle w:val="807"/>
        <w:rPr>
          <w:rFonts w:hint="eastAsia"/>
        </w:rPr>
      </w:pPr>
      <w:r>
        <w:rPr>
          <w:rFonts w:hint="eastAsia"/>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lang w:val="en-US" w:eastAsia="zh-CN"/>
        </w:rPr>
        <w:t xml:space="preserve">(</w:t>
      </w:r>
      <w:r>
        <w:rPr>
          <w:rFonts w:hint="eastAsia" w:ascii="宋体" w:hAnsi="宋体" w:eastAsia="宋体" w:cs="宋体"/>
          <w:b/>
          <w:sz w:val="24"/>
        </w:rPr>
        <w:t xml:space="preserve">二）公路保洁标准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（1）保洁质量要求：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①、快慢车道路面及有辅道的公路辅道路面每天至少清扫1次或1次以上，人行道板每二天清扫一次，主要路段应巡回保洁，路面基本见本色。</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②、清扫无死角，路面基本无杂物，垃圾无漏收；雨后基本无积水，排水设施无阻塞；平交道口扫通。路肩积砂应保证每月清理一次。</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③、清扫垃圾及时收集干净，不得往中分带、侧分带及道路两侧倾倒或直扫，也不得扫入河道或下水道。</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④、桥面的保洁质量应与所连接的公路保洁质量标准相同。桥栏杆应整洁。桥栏杆及隔离墩（桩）平均一个月清洗不少于一次。泄水孔、伸缩缝有堵塞及时清理。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⑤、保洁范围内的中分带、侧分带以及两侧绿化带的保洁质量与路面保持一致，确保长年无白色垃圾、建筑垃圾等。</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⑥、公路保洁的废弃物应集中堆放，自行解决处理，严禁倒入绿化带或堆放于公路路基范围内。</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⑦、发现开挖公路、破坏公路等侵犯路产路权行为，及时汇报业主，并按业主处理情况配合相关工作。</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（2）、保洁作业时间要求：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夏季（5月1日至10月31日）上午7：00-11：00　下午13：30-17：30。</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冬季（11月1日至4月30日）上午7：30-11：30　下午13：00-17：00。</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遇到重要活动根据活动时间要求调整保洁作业时间。</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（3）、保洁人员机械要求：</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①、保洁工人上班期间必须穿仅印有“公路保洁”的反光背心或者橘红色工作服，反光背心或者橘红色工作服应备2套，分晴天和雨季，保洁工人上班作业保持衣帽整洁。</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②、保洁工人作业时须正常使用统一的保洁三轮车、保持车身整洁、完好。</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③、保做好辖区道路垃圾收集和清运，应自行解决处理，严禁倒入绿化带或堆放于公路路基范围内。</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④、公路清扫车作业时应带水进行以控制扬尘。日常温度小于5摄氏度以及雨雪冰冷天气时，可以不带水作业。</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（三）质量标准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（1）车行道干净整洁，无垃圾积存；无污泥污水；无塑料袋、塑料瓶；无瓜果皮核；无浮土；无遗撒。</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（2）慢车道及人行道板干净整洁。无垃圾积存；无污泥污水；无塑料袋、塑料瓶；无瓜果皮核；无浮土；无遗撒、无杂草；污雨水口无杂物。</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（3）桥面、桥梁防撞护栏、人行台阶、公路隔离墩（桩）周围干净清洁，平均一个月清洗不少于一次。泄水孔、伸缩缝有堵塞及时清理。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（4）路肩及绿化带干净整洁。无塑料袋、塑料瓶；无瓜果皮核；无成堆暴露垃圾（含建筑、生活垃圾）。</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（5）及时做好雨后积水和冬季积雪清除工作。雨后，应及时把道路积水、污泥处理干净，尽快恢复道路本色。</w:t>
      </w:r>
      <w:r>
        <w:rPr>
          <w:rFonts w:hint="eastAsia" w:ascii="宋体" w:hAnsi="宋体" w:eastAsia="宋体" w:cs="宋体"/>
          <w:sz w:val="24"/>
        </w:rPr>
      </w:r>
      <w:r/>
    </w:p>
    <w:p>
      <w:pPr>
        <w:pStyle w:val="795"/>
        <w:ind w:firstLine="475"/>
        <w:spacing w:line="340" w:lineRule="exact"/>
        <w:rPr>
          <w:rFonts w:hint="eastAsia" w:ascii="宋体" w:hAnsi="宋体" w:eastAsia="宋体" w:cs="宋体"/>
          <w:b/>
          <w:bCs/>
          <w:sz w:val="24"/>
        </w:rPr>
      </w:pPr>
      <w:r/>
      <w:bookmarkStart w:id="290" w:name="_Toc252280059"/>
      <w:r/>
      <w:bookmarkStart w:id="291" w:name="_Toc13671"/>
      <w:r/>
      <w:bookmarkStart w:id="292" w:name="_Toc257921645"/>
      <w:r>
        <w:rPr>
          <w:rFonts w:hint="eastAsia" w:ascii="宋体" w:hAnsi="宋体" w:eastAsia="宋体" w:cs="宋体"/>
          <w:b/>
          <w:bCs/>
          <w:sz w:val="24"/>
        </w:rPr>
        <w:t xml:space="preserve">（四）投标报价说明</w:t>
      </w:r>
      <w:bookmarkEnd w:id="290"/>
      <w:r/>
      <w:bookmarkEnd w:id="291"/>
      <w:r/>
      <w:bookmarkEnd w:id="292"/>
      <w:r>
        <w:rPr>
          <w:rFonts w:hint="eastAsia" w:ascii="宋体" w:hAnsi="宋体" w:eastAsia="宋体" w:cs="宋体"/>
          <w:b/>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（1）本项目报价清单中的每一子目须填入单价或价格，且只允许有一个报价。</w:t>
      </w:r>
      <w:r>
        <w:rPr>
          <w:rFonts w:hint="eastAsia" w:ascii="宋体" w:hAnsi="宋体" w:eastAsia="宋体" w:cs="宋体"/>
          <w:bCs/>
          <w:sz w:val="24"/>
        </w:rPr>
      </w:r>
      <w:r/>
    </w:p>
    <w:p>
      <w:pPr>
        <w:pStyle w:val="795"/>
        <w:ind w:firstLine="354"/>
        <w:spacing w:line="340" w:lineRule="exact"/>
        <w:rPr>
          <w:rFonts w:hint="eastAsia" w:ascii="宋体" w:hAnsi="宋体" w:eastAsia="宋体" w:cs="宋体"/>
          <w:b/>
          <w:bCs/>
          <w:sz w:val="24"/>
        </w:rPr>
      </w:pPr>
      <w:r>
        <w:rPr>
          <w:rFonts w:hint="eastAsia" w:ascii="宋体" w:hAnsi="宋体" w:eastAsia="宋体" w:cs="宋体"/>
          <w:b/>
          <w:bCs/>
          <w:sz w:val="24"/>
        </w:rPr>
        <w:t xml:space="preserve">（2）除非合同另有规定，本项目报价清单中有标价的单价和总额价均已包括了为实施和完成合同工程所需的劳务、材料、机械、质检（自检）、安装、缺陷修复、垃圾处理、管理、保险、税费、利润、投标费用、代理服务费等费用。</w:t>
      </w:r>
      <w:r>
        <w:rPr>
          <w:rFonts w:hint="eastAsia" w:ascii="宋体" w:hAnsi="宋体" w:eastAsia="宋体" w:cs="宋体"/>
          <w:b/>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3）报价清单中投标人没有填入单价或价格的子目，其费用视为已分摊在工程量清单中其他相关子目的单价或价格之中。承包人必须按业主指令完成报价清单中未填入单价或价格的子目，但不能得到结算与支付。</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（4）符合合同条款规定的全部费用应认为已被计入有标价的报价清单所列各子目之中，未列子目不予计量的工作，其费用应视为已分摊在本合同工程的有关子目的单价或总额价之中。</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（5）承包人用于本合同工程的各类装备的提供、运输、维护、拆卸、拼装等支付的费用，已包括在报价清单的单价与总额价之中。</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（6）报价清单中各项金额均以人民币（元）结算。</w:t>
      </w:r>
      <w:r>
        <w:rPr>
          <w:rFonts w:hint="eastAsia" w:ascii="宋体" w:hAnsi="宋体" w:eastAsia="宋体" w:cs="宋体"/>
          <w:bCs/>
          <w:sz w:val="24"/>
        </w:rPr>
      </w:r>
      <w:r/>
    </w:p>
    <w:p>
      <w:pPr>
        <w:pStyle w:val="795"/>
        <w:ind w:firstLine="240"/>
        <w:spacing w:line="340" w:lineRule="exact"/>
        <w:rPr>
          <w:rFonts w:hint="eastAsia" w:ascii="宋体" w:hAnsi="宋体" w:eastAsia="宋体" w:cs="宋体"/>
          <w:bCs/>
          <w:sz w:val="24"/>
        </w:rPr>
      </w:pPr>
      <w:r>
        <w:rPr>
          <w:rFonts w:hint="eastAsia" w:ascii="宋体" w:hAnsi="宋体" w:eastAsia="宋体" w:cs="宋体"/>
          <w:bCs/>
          <w:sz w:val="24"/>
        </w:rPr>
        <w:t xml:space="preserve">（7）公路保洁（含清扫保洁报价和绿化带保洁）和长效管理报价为一年的保洁价格，第二年将参照执行。</w:t>
      </w:r>
      <w:r>
        <w:rPr>
          <w:rFonts w:hint="eastAsia" w:ascii="宋体" w:hAnsi="宋体" w:eastAsia="宋体" w:cs="宋体"/>
          <w:bCs/>
          <w:sz w:val="24"/>
        </w:rPr>
      </w:r>
      <w:r/>
    </w:p>
    <w:p>
      <w:pPr>
        <w:pStyle w:val="795"/>
        <w:ind w:firstLine="475"/>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（五）不可竞争费费用测算如下：</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（1）工资不得低于最低工资标准每人每月</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元；社保月缴费不得低于</w:t>
      </w:r>
      <w:r>
        <w:rPr>
          <w:rFonts w:hint="eastAsia" w:ascii="宋体" w:hAnsi="宋体" w:eastAsia="宋体" w:cs="宋体"/>
          <w:b/>
          <w:bCs/>
          <w:color w:val="000000"/>
          <w:sz w:val="24"/>
          <w:lang w:val="en-US" w:eastAsia="zh-CN"/>
        </w:rPr>
        <w:t xml:space="preserve">1262.76</w:t>
      </w:r>
      <w:r>
        <w:rPr>
          <w:rFonts w:hint="eastAsia" w:ascii="宋体" w:hAnsi="宋体" w:eastAsia="宋体" w:cs="宋体"/>
          <w:b/>
          <w:bCs/>
          <w:color w:val="000000"/>
          <w:sz w:val="24"/>
        </w:rPr>
        <w:t xml:space="preserve">元（基数不得低于</w:t>
      </w:r>
      <w:r>
        <w:rPr>
          <w:rFonts w:hint="eastAsia" w:ascii="宋体" w:hAnsi="宋体" w:eastAsia="宋体" w:cs="宋体"/>
          <w:b/>
          <w:bCs/>
          <w:color w:val="000000"/>
          <w:sz w:val="24"/>
          <w:lang w:val="en-US" w:eastAsia="zh-CN"/>
        </w:rPr>
        <w:t xml:space="preserve">4952</w:t>
      </w:r>
      <w:r>
        <w:rPr>
          <w:rFonts w:hint="eastAsia" w:ascii="宋体" w:hAnsi="宋体" w:eastAsia="宋体" w:cs="宋体"/>
          <w:b/>
          <w:bCs/>
          <w:color w:val="000000"/>
          <w:sz w:val="24"/>
        </w:rPr>
        <w:t xml:space="preserve">元，社保月缴费比例不低于2</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%）；高温费不低于每人每年1200元；过节费不低于每人每年1000元；劳保服装费不得低于每人每年500元；人身意外保险不低于每人每年400元；管理人员和保洁人员的工具费不得低于每人每年240元。</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保洁人员法定节假日加班费不低于每人每年</w:t>
      </w:r>
      <w:r>
        <w:rPr>
          <w:rFonts w:hint="eastAsia" w:ascii="宋体" w:hAnsi="宋体" w:eastAsia="宋体" w:cs="宋体"/>
          <w:b/>
          <w:bCs/>
          <w:color w:val="000000"/>
          <w:sz w:val="24"/>
          <w:lang w:val="en-US" w:eastAsia="zh-CN"/>
        </w:rPr>
        <w:t xml:space="preserve">3238.23</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/21.75*3*11*6/7）。</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（3）驾驶员法定节假日加班费不低于每人每年</w:t>
      </w:r>
      <w:r>
        <w:rPr>
          <w:rFonts w:hint="eastAsia" w:ascii="宋体" w:hAnsi="宋体" w:eastAsia="宋体" w:cs="宋体"/>
          <w:b/>
          <w:bCs/>
          <w:color w:val="000000"/>
          <w:sz w:val="24"/>
          <w:lang w:val="en-US" w:eastAsia="zh-CN"/>
        </w:rPr>
        <w:t xml:space="preserve">3777.93</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/21.75*3*11）；周末加班费不低于每人每年</w:t>
      </w:r>
      <w:r>
        <w:rPr>
          <w:rFonts w:hint="eastAsia" w:ascii="宋体" w:hAnsi="宋体" w:eastAsia="宋体" w:cs="宋体"/>
          <w:b/>
          <w:bCs/>
          <w:color w:val="000000"/>
          <w:sz w:val="24"/>
          <w:lang w:val="en-US" w:eastAsia="zh-CN"/>
        </w:rPr>
        <w:t xml:space="preserve">23812.41</w:t>
      </w:r>
      <w:r>
        <w:rPr>
          <w:rFonts w:hint="eastAsia" w:ascii="宋体" w:hAnsi="宋体" w:eastAsia="宋体" w:cs="宋体"/>
          <w:b/>
          <w:bCs/>
          <w:color w:val="000000"/>
          <w:sz w:val="24"/>
        </w:rPr>
        <w:t xml:space="preserve">元（</w:t>
      </w:r>
      <w:r>
        <w:rPr>
          <w:rFonts w:hint="eastAsia" w:ascii="宋体" w:hAnsi="宋体" w:eastAsia="宋体" w:cs="宋体"/>
          <w:b/>
          <w:bCs/>
          <w:color w:val="000000"/>
          <w:sz w:val="24"/>
          <w:lang w:val="en-US" w:eastAsia="zh-CN"/>
        </w:rPr>
        <w:t xml:space="preserve">2490</w:t>
      </w:r>
      <w:r>
        <w:rPr>
          <w:rFonts w:hint="eastAsia" w:ascii="宋体" w:hAnsi="宋体" w:eastAsia="宋体" w:cs="宋体"/>
          <w:b/>
          <w:bCs/>
          <w:color w:val="000000"/>
          <w:sz w:val="24"/>
        </w:rPr>
        <w:t xml:space="preserve">/21.75*2*104）。</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人员配备定额：根据《江苏省城市环境卫生作业劳动定额》，参照常州市实际情况，额定清扫车辆按每车1人配备。辅助人员和管理人员根据最低人数进行合理配置，总数不得低于要求总人数的4%。保洁人员休息休假按6:1配备。</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机械车辆成本测算依据：3吨扫路车按30万元/辆、8年折旧测算；8吨高压冲洗水车按45万元/辆、8年折旧测算。车辆年审保险按11000元/车•年测算，车辆维修保养按12000元/车•年测算。车辆轮胎按2000元/车•年测算。扫路车扫丝刷按13728元/车•年测算。车辆油耗按清扫作业每百公里有效作业里程50升测算、冲水作业每百公里有效作业里程150升测算。燃油单价按8.65元/升计算，3吨扫路车每日一次清扫78.106km。8吨高压冲洗水车每年3-12月作业全年按305天计算，每天5.579km。</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（6）护栏清洗车费用800元/台班，每月4次，全年48台班。</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（7）特殊状况作业经费：3万元/年。清单作业范围内成堆垃圾清理、道路大面积污渍清理、恶劣天气应急保障等特殊状况的作业经费，按总价包干，作为不可竞争费列入报价。</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（8）税率不低于6%（税率基数为成本之和）。</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（9）中标单位需考虑配备一定的应急人员，应急人员由投标单位根据实际情况自行调配，数量不得少于每条路段实际配备人员，费用自行考虑。</w:t>
      </w:r>
      <w:r>
        <w:rPr>
          <w:rFonts w:hint="eastAsia" w:ascii="宋体" w:hAnsi="宋体" w:eastAsia="宋体" w:cs="宋体"/>
          <w:b/>
          <w:bCs/>
          <w:color w:val="000000"/>
          <w:sz w:val="24"/>
        </w:rPr>
      </w:r>
      <w:r/>
    </w:p>
    <w:p>
      <w:pPr>
        <w:pStyle w:val="795"/>
        <w:ind w:firstLine="354"/>
        <w:spacing w:line="3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（10）政策性费用及规定费用具体如下：（不可竞争费）</w:t>
      </w:r>
      <w:r>
        <w:rPr>
          <w:rFonts w:hint="eastAsia" w:ascii="宋体" w:hAnsi="宋体" w:eastAsia="宋体" w:cs="宋体"/>
          <w:b/>
          <w:bCs/>
          <w:color w:val="000000"/>
          <w:sz w:val="24"/>
        </w:rPr>
      </w:r>
      <w:r/>
    </w:p>
    <w:tbl>
      <w:tblPr>
        <w:tblW w:w="9496" w:type="dxa"/>
        <w:tblInd w:w="-10" w:type="dxa"/>
        <w:tblLayout w:type="autofit"/>
        <w:tblCellMar>
          <w:left w:w="108" w:type="dxa"/>
          <w:top w:w="0" w:type="dxa"/>
          <w:right w:w="108" w:type="dxa"/>
          <w:bottom w:w="0" w:type="dxa"/>
        </w:tblCellMar>
        <w:tblLook w:val="04A0" w:firstRow="1" w:lastRow="0" w:firstColumn="1" w:lastColumn="0" w:noHBand="0" w:noVBand="1"/>
      </w:tblPr>
      <w:tblGrid>
        <w:gridCol w:w="668"/>
        <w:gridCol w:w="1230"/>
        <w:gridCol w:w="1026"/>
        <w:gridCol w:w="1296"/>
        <w:gridCol w:w="1026"/>
        <w:gridCol w:w="1416"/>
        <w:gridCol w:w="2834"/>
      </w:tblGrid>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序号</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项目</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时间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小计（元）</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备注</w:t>
            </w:r>
            <w:r>
              <w:rPr>
                <w:rFonts w:hint="eastAsia" w:ascii="宋体" w:hAnsi="宋体" w:eastAsia="宋体" w:cs="宋体"/>
                <w:color w:val="000000"/>
                <w:sz w:val="24"/>
              </w:rPr>
            </w:r>
            <w:r/>
          </w:p>
        </w:tc>
      </w:tr>
      <w:tr>
        <w:trPr>
          <w:trHeight w:val="97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A</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保洁人员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51611.35</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1年</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980615.65</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rPr>
                <w:rFonts w:hint="eastAsia" w:ascii="宋体" w:hAnsi="宋体" w:eastAsia="宋体" w:cs="宋体"/>
                <w:color w:val="000000"/>
                <w:sz w:val="24"/>
              </w:rPr>
            </w:pPr>
            <w:r>
              <w:rPr>
                <w:rFonts w:hint="eastAsia" w:ascii="宋体" w:hAnsi="宋体" w:eastAsia="宋体" w:cs="宋体"/>
                <w:color w:val="000000"/>
                <w:sz w:val="24"/>
                <w:lang w:bidi="ar"/>
              </w:rPr>
              <w:t xml:space="preserve">包含工资、社保、高温费、过节费、服装及劳保费、人身意外保险、工具费、加班费等</w:t>
            </w:r>
            <w:r>
              <w:rPr>
                <w:rFonts w:hint="eastAsia" w:ascii="宋体" w:hAnsi="宋体" w:eastAsia="宋体" w:cs="宋体"/>
                <w:color w:val="000000"/>
                <w:sz w:val="24"/>
              </w:rPr>
            </w:r>
            <w:r/>
          </w:p>
        </w:tc>
      </w:tr>
      <w:tr>
        <w:trPr>
          <w:trHeight w:val="1336"/>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B</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机动车辆</w:t>
            </w:r>
            <w:r>
              <w:rPr>
                <w:rFonts w:hint="eastAsia" w:ascii="宋体" w:hAnsi="宋体" w:eastAsia="宋体" w:cs="宋体"/>
                <w:color w:val="000000"/>
                <w:sz w:val="24"/>
                <w:highlight w:val="none"/>
                <w:lang w:bidi="ar"/>
              </w:rPr>
            </w:r>
            <w:r/>
          </w:p>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驾驶员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1人</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75723.46</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1年</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75723.46</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包含工资、社保、高温费、过节费、服装及劳保费、人身意外保险、加班费等</w:t>
            </w:r>
            <w:r>
              <w:rPr>
                <w:rFonts w:hint="eastAsia" w:ascii="宋体" w:hAnsi="宋体" w:eastAsia="宋体" w:cs="宋体"/>
                <w:color w:val="000000"/>
                <w:sz w:val="24"/>
                <w:highlight w:val="none"/>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C</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3吨扫路车</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1项</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199528.08</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199528.08</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vMerge w:val="restart"/>
            <w:textDirection w:val="lrTb"/>
            <w:noWrap w:val="false"/>
          </w:tcPr>
          <w:p>
            <w:pPr>
              <w:pStyle w:val="795"/>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包含车辆折旧费、年审、车辆维修、保险、燃油消耗、易耗品等</w:t>
            </w:r>
            <w:r>
              <w:rPr>
                <w:rFonts w:hint="eastAsia" w:ascii="宋体" w:hAnsi="宋体" w:eastAsia="宋体" w:cs="宋体"/>
                <w:color w:val="000000"/>
                <w:sz w:val="24"/>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D</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8吨高压冲洗水车</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1项</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103328.20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103328.20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vMerge w:val="continue"/>
            <w:textDirection w:val="lrTb"/>
            <w:noWrap w:val="false"/>
          </w:tcPr>
          <w:p>
            <w:pPr>
              <w:pStyle w:val="795"/>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E</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护栏清洗车</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48次</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800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38400.00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护栏清洗费用800元/台班，每月4次，全年48台班。</w:t>
            </w:r>
            <w:r>
              <w:rPr>
                <w:rFonts w:hint="eastAsia" w:ascii="宋体" w:hAnsi="宋体" w:eastAsia="宋体" w:cs="宋体"/>
                <w:color w:val="000000"/>
                <w:sz w:val="24"/>
                <w:lang w:bidi="ar"/>
              </w:rPr>
            </w:r>
            <w:r/>
          </w:p>
        </w:tc>
      </w:tr>
      <w:tr>
        <w:trPr>
          <w:trHeight w:val="89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F</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特殊状况</w:t>
            </w:r>
            <w:r>
              <w:rPr>
                <w:rFonts w:hint="eastAsia" w:ascii="宋体" w:hAnsi="宋体" w:eastAsia="宋体" w:cs="宋体"/>
                <w:color w:val="000000"/>
                <w:sz w:val="24"/>
                <w:lang w:bidi="ar"/>
              </w:rPr>
            </w:r>
            <w:r/>
          </w:p>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作业费（含应急费用）</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30000</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1年</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30000</w:t>
            </w:r>
            <w:r>
              <w:rPr>
                <w:rFonts w:hint="eastAsia" w:ascii="宋体" w:hAnsi="宋体" w:eastAsia="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包含但不限于清单作业范围内成堆垃圾清理、道路大面积污渍清理、恶劣天气应急保障等特殊状况的作业经费，含人工及机械（装载机、铲雪板、撒盐机等）</w:t>
            </w:r>
            <w:r>
              <w:rPr>
                <w:rFonts w:hint="eastAsia" w:ascii="宋体" w:hAnsi="宋体" w:eastAsia="宋体" w:cs="宋体"/>
                <w:color w:val="000000"/>
                <w:sz w:val="24"/>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G</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税金</w:t>
            </w:r>
            <w:r>
              <w:rPr>
                <w:rFonts w:hint="eastAsia" w:ascii="宋体" w:hAnsi="宋体" w:eastAsia="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3348" w:type="dxa"/>
            <w:vAlign w:val="center"/>
            <w:textDirection w:val="lrTb"/>
            <w:noWrap w:val="false"/>
          </w:tcPr>
          <w:p>
            <w:pPr>
              <w:pStyle w:val="795"/>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（A+B+C+D+E+F）*6%</w:t>
            </w: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85655.72</w:t>
            </w:r>
            <w:r>
              <w:rPr>
                <w:rFonts w:ascii="宋体" w:hAnsi="宋体" w:eastAsia="宋体" w:cs="宋体"/>
                <w:color w:val="000000"/>
                <w:sz w:val="24"/>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以上保留2位小数</w:t>
            </w:r>
            <w:r>
              <w:rPr>
                <w:rFonts w:hint="eastAsia" w:ascii="宋体" w:hAnsi="宋体" w:eastAsia="宋体" w:cs="宋体"/>
                <w:color w:val="000000"/>
                <w:sz w:val="24"/>
                <w:lang w:bidi="ar"/>
              </w:rPr>
            </w:r>
            <w:r/>
          </w:p>
        </w:tc>
      </w:tr>
      <w:tr>
        <w:trPr>
          <w:trHeight w:val="469"/>
        </w:trPr>
        <w:tc>
          <w:tcPr>
            <w:gridSpan w:val="5"/>
            <w:tcBorders>
              <w:top w:val="single" w:color="000000" w:sz="4" w:space="0"/>
              <w:left w:val="single" w:color="000000" w:sz="4" w:space="0"/>
              <w:bottom w:val="single" w:color="000000" w:sz="4" w:space="0"/>
              <w:right w:val="single" w:color="000000" w:sz="4" w:space="0"/>
            </w:tcBorders>
            <w:tcW w:w="524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bidi="ar"/>
              </w:rPr>
              <w:t xml:space="preserve">年度合计</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1513251.11</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9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保留2位小数</w:t>
            </w:r>
            <w:r>
              <w:rPr>
                <w:rFonts w:hint="eastAsia" w:ascii="宋体" w:hAnsi="宋体" w:eastAsia="宋体" w:cs="宋体"/>
                <w:color w:val="000000"/>
                <w:sz w:val="24"/>
                <w:highlight w:val="none"/>
              </w:rPr>
            </w:r>
            <w:r/>
          </w:p>
        </w:tc>
      </w:tr>
    </w:tbl>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（11）作业用水经费不列入报价（包括应急保障用水），作业用水自行解决。</w:t>
      </w:r>
      <w:r>
        <w:rPr>
          <w:rFonts w:hint="eastAsia" w:ascii="宋体" w:hAnsi="宋体" w:eastAsia="宋体" w:cs="宋体"/>
          <w:b/>
          <w:sz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（12）以上费用为不可竞争费，不可竞争费不接受赠送及优惠，低于上述任何一项测算标准报价的，按无效投标文件处理。</w:t>
      </w:r>
      <w:r>
        <w:rPr>
          <w:rFonts w:hint="eastAsia" w:ascii="宋体" w:hAnsi="宋体" w:eastAsia="宋体" w:cs="宋体"/>
          <w:b/>
          <w:sz w:val="24"/>
        </w:rPr>
      </w:r>
      <w:r/>
    </w:p>
    <w:p>
      <w:pPr>
        <w:pStyle w:val="795"/>
        <w:ind w:firstLine="482"/>
        <w:spacing w:line="340" w:lineRule="exact"/>
        <w:rPr>
          <w:rFonts w:hint="eastAsia" w:ascii="宋体" w:hAnsi="宋体" w:eastAsia="宋体" w:cs="宋体"/>
          <w:b/>
          <w:sz w:val="24"/>
        </w:rPr>
      </w:pPr>
      <w:r>
        <w:rPr>
          <w:rFonts w:hint="eastAsia" w:ascii="宋体" w:hAnsi="宋体" w:eastAsia="宋体" w:cs="宋体"/>
          <w:b/>
          <w:sz w:val="24"/>
        </w:rPr>
        <w:t xml:space="preserve">（13）人员配备：相关作业人员必须满足男性小于65周岁，女性小于55周岁，并按《社会保障法》为员工缴纳社会保险。若不为符合条件的员工缴纳五金，采购人除了扣除月度</w:t>
      </w:r>
      <w:r>
        <w:rPr>
          <w:rFonts w:hint="eastAsia" w:ascii="宋体" w:hAnsi="宋体" w:eastAsia="宋体" w:cs="宋体"/>
          <w:b/>
          <w:bCs/>
          <w:sz w:val="24"/>
        </w:rPr>
        <w:t xml:space="preserve">作业款中未发生的费用外，还有权扣除1%-2%的履约保证金/次。人员配备中</w:t>
      </w:r>
      <w:r>
        <w:rPr>
          <w:rFonts w:hint="eastAsia" w:ascii="宋体" w:hAnsi="宋体" w:eastAsia="宋体" w:cs="宋体"/>
          <w:b/>
          <w:bCs/>
          <w:sz w:val="24"/>
        </w:rPr>
        <w:t xml:space="preserve">必须配备巡查人员，巡查车自备。</w:t>
      </w:r>
      <w:r>
        <w:rPr>
          <w:rFonts w:hint="eastAsia" w:ascii="宋体" w:hAnsi="宋体" w:eastAsia="宋体" w:cs="宋体"/>
          <w:b/>
          <w:sz w:val="24"/>
        </w:rPr>
      </w:r>
      <w:r/>
    </w:p>
    <w:p>
      <w:pPr>
        <w:pStyle w:val="795"/>
        <w:ind w:firstLine="482"/>
        <w:spacing w:line="340" w:lineRule="exact"/>
        <w:rPr>
          <w:rFonts w:hint="eastAsia" w:ascii="宋体" w:hAnsi="宋体" w:eastAsia="宋体" w:cs="宋体"/>
          <w:b/>
          <w:bCs/>
          <w:sz w:val="24"/>
        </w:rPr>
      </w:pPr>
      <w:r>
        <w:rPr>
          <w:rFonts w:hint="eastAsia" w:ascii="宋体" w:hAnsi="宋体" w:eastAsia="宋体" w:cs="宋体"/>
          <w:b/>
          <w:bCs/>
          <w:sz w:val="24"/>
        </w:rPr>
        <w:t xml:space="preserve">（14）承包期内因省、市政府出台文件调整最低人员保障工资的，中标人须无条件予以调整，该风险投标人投标时须综合考虑并承担，中标后采购人不再给予。</w:t>
      </w:r>
      <w:r>
        <w:rPr>
          <w:rFonts w:hint="eastAsia" w:ascii="宋体" w:hAnsi="宋体" w:eastAsia="宋体" w:cs="宋体"/>
          <w:b/>
          <w:bCs/>
          <w:sz w:val="24"/>
        </w:rPr>
      </w:r>
      <w:r/>
    </w:p>
    <w:p>
      <w:pPr>
        <w:pStyle w:val="795"/>
        <w:ind w:firstLine="482"/>
        <w:spacing w:line="340" w:lineRule="exact"/>
        <w:rPr>
          <w:rFonts w:hint="eastAsia" w:ascii="宋体" w:hAnsi="宋体" w:eastAsia="宋体" w:cs="宋体"/>
          <w:b/>
          <w:bCs/>
          <w:sz w:val="24"/>
        </w:rPr>
      </w:pPr>
      <w:r>
        <w:rPr>
          <w:rFonts w:hint="eastAsia" w:ascii="宋体" w:hAnsi="宋体" w:eastAsia="宋体" w:cs="宋体"/>
          <w:b/>
          <w:bCs/>
          <w:sz w:val="24"/>
        </w:rPr>
        <w:t xml:space="preserve">(15)服务期内服务价格不变，请投标单位充分考虑再行报价。</w:t>
      </w:r>
      <w:r>
        <w:rPr>
          <w:rFonts w:hint="eastAsia" w:ascii="宋体" w:hAnsi="宋体" w:eastAsia="宋体" w:cs="宋体"/>
          <w:b/>
          <w:bCs/>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（六）冬季除雪除冰</w:t>
      </w:r>
      <w:r>
        <w:rPr>
          <w:rFonts w:hint="eastAsia" w:ascii="宋体" w:hAnsi="宋体" w:eastAsia="宋体" w:cs="宋体"/>
          <w:b/>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（1）准备工作</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为了保证冬季大雪冰冻天气道路的正常运行，承包商必须提前做好除雪除冰准备工作。</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①、</w:t>
      </w:r>
      <w:r>
        <w:rPr>
          <w:rFonts w:hint="eastAsia" w:ascii="宋体" w:hAnsi="宋体" w:eastAsia="宋体" w:cs="宋体"/>
          <w:bCs/>
          <w:sz w:val="24"/>
        </w:rPr>
        <w:t xml:space="preserve">除雪除冰机械设备、材料的准备：在冬季来临之前，承包商必须将除雪机械设备维修好，并储备必要的融雪剂、防滑料。</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②、</w:t>
      </w:r>
      <w:r>
        <w:rPr>
          <w:rFonts w:hint="eastAsia" w:ascii="宋体" w:hAnsi="宋体" w:eastAsia="宋体" w:cs="宋体"/>
          <w:bCs/>
          <w:sz w:val="24"/>
        </w:rPr>
        <w:t xml:space="preserve">人员组织：承包商应提前做好人员组织工作，除雪破冰任务分段到人，重点路段加强人力。对桥梁等易积雪、积冰路段应首先采取除雪、除冰、防滑措施。</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③、</w:t>
      </w:r>
      <w:r>
        <w:rPr>
          <w:rFonts w:hint="eastAsia" w:ascii="宋体" w:hAnsi="宋体" w:eastAsia="宋体" w:cs="宋体"/>
          <w:bCs/>
          <w:sz w:val="24"/>
        </w:rPr>
        <w:t xml:space="preserve">承包商应加强与气象部门的联系，广泛收集气象信息，夜间加强人员值守，随时作好除雪准备。</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④、</w:t>
      </w:r>
      <w:r>
        <w:rPr>
          <w:rFonts w:hint="eastAsia" w:ascii="宋体" w:hAnsi="宋体" w:eastAsia="宋体" w:cs="宋体"/>
          <w:bCs/>
          <w:sz w:val="24"/>
        </w:rPr>
        <w:t xml:space="preserve">降雪前，承包商应根据气象资料、路面结构、沿线条件、降雪量、气温、危害交通范围等条件，确定除雪计划报业主。</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bCs/>
          <w:sz w:val="24"/>
        </w:rPr>
        <w:t xml:space="preserve">⑤、每年10月1日前，承包商必须将冬季除雪准备情况及工作计划报业主审核。</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（2）除雪方法及注意事项</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①、</w:t>
      </w:r>
      <w:r>
        <w:rPr>
          <w:rFonts w:hint="eastAsia" w:ascii="宋体" w:hAnsi="宋体" w:eastAsia="宋体" w:cs="宋体"/>
          <w:bCs/>
          <w:sz w:val="24"/>
        </w:rPr>
        <w:t xml:space="preserve">除雪工作重点地段为桥面、弯道路段。</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②、</w:t>
      </w:r>
      <w:r>
        <w:rPr>
          <w:rFonts w:hint="eastAsia" w:ascii="宋体" w:hAnsi="宋体" w:eastAsia="宋体" w:cs="宋体"/>
          <w:bCs/>
          <w:sz w:val="24"/>
        </w:rPr>
        <w:t xml:space="preserve">除雪作业分为新雪除雪和压实雪处理。新雪应以最快的速度随时清除，防止路面积雪被压实。遇有压实雪路段，人工抛撒融雪剂、防滑材料，做防滑处理。抛撒融雪剂顺序：先撒行车道，保证最少有一条车道畅通，在此前提下，再撒超车道。</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③、</w:t>
      </w:r>
      <w:r>
        <w:rPr>
          <w:rFonts w:hint="eastAsia" w:ascii="宋体" w:hAnsi="宋体" w:eastAsia="宋体" w:cs="宋体"/>
          <w:bCs/>
          <w:sz w:val="24"/>
        </w:rPr>
        <w:t xml:space="preserve">遇有小雪时，承包商应在弯道出动清扫车和人工除雪；中到大雪时，全线应进行机械和人工除雪；遇有长时间连续大雪时除机械和人工除雪外，可以撒布融雪剂；如遇夜间降雪，要组织好机械和人工突击除雪。</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sz w:val="24"/>
        </w:rPr>
        <w:t xml:space="preserve">④、</w:t>
      </w:r>
      <w:r>
        <w:rPr>
          <w:rFonts w:hint="eastAsia" w:ascii="宋体" w:hAnsi="宋体" w:eastAsia="宋体" w:cs="宋体"/>
          <w:bCs/>
          <w:sz w:val="24"/>
        </w:rPr>
        <w:t xml:space="preserve">除雪时，弃雪应抛至于下风一侧，以免造成重复雪阻。</w:t>
      </w:r>
      <w:r>
        <w:rPr>
          <w:rFonts w:hint="eastAsia" w:ascii="宋体" w:hAnsi="宋体" w:eastAsia="宋体" w:cs="宋体"/>
          <w:bCs/>
          <w:sz w:val="24"/>
        </w:rPr>
      </w:r>
      <w:r/>
    </w:p>
    <w:p>
      <w:pPr>
        <w:pStyle w:val="795"/>
        <w:ind w:firstLine="480"/>
        <w:spacing w:line="340" w:lineRule="exact"/>
        <w:rPr>
          <w:rFonts w:hint="eastAsia" w:ascii="宋体" w:hAnsi="宋体" w:eastAsia="宋体" w:cs="宋体"/>
          <w:bCs/>
          <w:sz w:val="24"/>
        </w:rPr>
      </w:pPr>
      <w:r>
        <w:rPr>
          <w:rFonts w:hint="eastAsia" w:ascii="宋体" w:hAnsi="宋体" w:eastAsia="宋体" w:cs="宋体"/>
          <w:bCs/>
          <w:sz w:val="24"/>
        </w:rPr>
        <w:t xml:space="preserve">⑤、实施除雪作业时，全体作业人员必须着桔黄色标志服，配备专职交通指挥人员，注意车辆和人员安全。</w:t>
      </w:r>
      <w:r>
        <w:rPr>
          <w:rFonts w:hint="eastAsia" w:ascii="宋体" w:hAnsi="宋体" w:eastAsia="宋体" w:cs="宋体"/>
          <w:bCs/>
          <w:sz w:val="24"/>
        </w:rPr>
      </w:r>
      <w:r/>
    </w:p>
    <w:p>
      <w:pPr>
        <w:pStyle w:val="795"/>
        <w:ind w:firstLine="360"/>
        <w:spacing w:line="340" w:lineRule="exact"/>
        <w:rPr>
          <w:rFonts w:hint="eastAsia" w:ascii="宋体" w:hAnsi="宋体" w:eastAsia="宋体" w:cs="宋体"/>
          <w:bCs/>
          <w:sz w:val="24"/>
        </w:rPr>
      </w:pPr>
      <w:r>
        <w:rPr>
          <w:rFonts w:hint="eastAsia" w:ascii="宋体" w:hAnsi="宋体" w:eastAsia="宋体" w:cs="宋体"/>
          <w:bCs/>
          <w:sz w:val="24"/>
        </w:rPr>
        <w:t xml:space="preserve">（3）车辆配备要求</w:t>
      </w:r>
      <w:r>
        <w:rPr>
          <w:rFonts w:hint="eastAsia" w:ascii="宋体" w:hAnsi="宋体" w:eastAsia="宋体" w:cs="宋体"/>
          <w:bCs/>
          <w:sz w:val="24"/>
        </w:rPr>
      </w:r>
      <w:r/>
    </w:p>
    <w:tbl>
      <w:tblPr>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593"/>
        <w:gridCol w:w="4438"/>
        <w:gridCol w:w="1560"/>
        <w:gridCol w:w="1298"/>
      </w:tblGrid>
      <w:tr>
        <w:trPr>
          <w:trHeight w:val="740"/>
        </w:trPr>
        <w:tc>
          <w:tcPr>
            <w:tcW w:w="42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1593"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车辆/装备</w:t>
            </w:r>
            <w:r>
              <w:rPr>
                <w:rFonts w:hint="eastAsia" w:ascii="宋体" w:hAnsi="宋体" w:eastAsia="宋体" w:cs="宋体"/>
                <w:b/>
                <w:bCs/>
                <w:color w:val="000000"/>
                <w:szCs w:val="21"/>
              </w:rPr>
            </w:r>
            <w:r/>
          </w:p>
        </w:tc>
        <w:tc>
          <w:tcPr>
            <w:tcW w:w="443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最低配置</w:t>
            </w:r>
            <w:r>
              <w:rPr>
                <w:rFonts w:hint="eastAsia" w:ascii="宋体" w:hAnsi="宋体" w:eastAsia="宋体" w:cs="宋体"/>
                <w:b/>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最低作业要求</w:t>
            </w:r>
            <w:r>
              <w:rPr>
                <w:rFonts w:hint="eastAsia" w:ascii="宋体" w:hAnsi="宋体" w:eastAsia="宋体" w:cs="宋体"/>
                <w:b/>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单车最低人员配置（人）</w:t>
            </w:r>
            <w:r>
              <w:rPr>
                <w:rFonts w:hint="eastAsia" w:ascii="宋体" w:hAnsi="宋体" w:eastAsia="宋体" w:cs="宋体"/>
                <w:b/>
                <w:bCs/>
                <w:color w:val="000000"/>
                <w:szCs w:val="21"/>
              </w:rPr>
            </w:r>
            <w:r/>
          </w:p>
        </w:tc>
      </w:tr>
      <w:tr>
        <w:trPr>
          <w:trHeight w:val="810"/>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3吨清扫车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中置四扫刷带喷雾降尘，前排喷雾及尾置吸盘带喷雾降尘</w:t>
            </w:r>
            <w:r>
              <w:rPr>
                <w:rFonts w:hint="eastAsia" w:ascii="宋体" w:hAnsi="宋体" w:eastAsia="宋体" w:cs="宋体"/>
                <w:color w:val="000000"/>
                <w:szCs w:val="21"/>
              </w:rPr>
              <w:t xml:space="preserve">，最大吸入粒度120mm，吸扫宽度≥2.8m，车辆后部箭头警示灯,</w:t>
            </w:r>
            <w:r>
              <w:rPr>
                <w:rFonts w:hint="eastAsia" w:ascii="宋体" w:hAnsi="宋体" w:eastAsia="宋体" w:cs="宋体"/>
                <w:bCs/>
                <w:color w:val="000000"/>
                <w:szCs w:val="21"/>
              </w:rPr>
              <w:t xml:space="preserve"> 清扫车必须自配GPS，方便考核。</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每日1次，县道全里程，全覆盖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569"/>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8吨高压冲洗水车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总质量≥15000kg，副机功率≥64kw，水罐有效容积≥7.0m</w:t>
            </w:r>
            <w:r>
              <w:rPr>
                <w:rFonts w:hint="eastAsia" w:ascii="宋体" w:hAnsi="宋体" w:eastAsia="宋体" w:cs="宋体"/>
                <w:color w:val="000000"/>
                <w:szCs w:val="21"/>
                <w:vertAlign w:val="superscript"/>
              </w:rPr>
              <w:t xml:space="preserve">3</w:t>
            </w:r>
            <w:r>
              <w:rPr>
                <w:rFonts w:hint="eastAsia" w:ascii="宋体" w:hAnsi="宋体" w:eastAsia="宋体" w:cs="宋体"/>
                <w:color w:val="000000"/>
                <w:szCs w:val="21"/>
              </w:rPr>
              <w:t xml:space="preserve">，车辆后部箭头警示灯</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一月4次，县道全里程，全覆盖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90"/>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非改装护栏清洗车</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车辆后部箭头警示灯</w:t>
            </w:r>
            <w:r>
              <w:rPr>
                <w:rFonts w:hint="eastAsia" w:ascii="宋体" w:hAnsi="宋体" w:eastAsia="宋体" w:cs="宋体"/>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一月4次，县道全里程，全覆盖</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Style w:val="849"/>
                <w:rFonts w:hint="eastAsia" w:ascii="宋体" w:hAnsi="宋体" w:eastAsia="宋体" w:cs="宋体"/>
                <w:color w:val="000000"/>
              </w:rPr>
            </w:pPr>
            <w:r>
              <w:rPr>
                <w:rStyle w:val="849"/>
                <w:rFonts w:hint="eastAsia" w:ascii="宋体" w:hAnsi="宋体" w:eastAsia="宋体" w:cs="宋体"/>
                <w:color w:val="000000"/>
              </w:rPr>
              <w:t xml:space="preserve">1</w:t>
            </w:r>
            <w:r>
              <w:rPr>
                <w:rStyle w:val="849"/>
                <w:rFonts w:hint="eastAsia" w:ascii="宋体" w:hAnsi="宋体" w:eastAsia="宋体" w:cs="宋体"/>
                <w:color w:val="000000"/>
              </w:rPr>
            </w:r>
            <w:r/>
          </w:p>
        </w:tc>
      </w:tr>
      <w:tr>
        <w:trPr>
          <w:trHeight w:val="37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装载机</w:t>
            </w:r>
            <w:r>
              <w:rPr>
                <w:rFonts w:hint="eastAsia" w:ascii="宋体" w:hAnsi="宋体" w:eastAsia="宋体" w:cs="宋体"/>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车辆后部箭头警示灯</w:t>
            </w:r>
            <w:r>
              <w:rPr>
                <w:rFonts w:hint="eastAsia" w:ascii="宋体" w:hAnsi="宋体" w:eastAsia="宋体" w:cs="宋体"/>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r>
      <w:tr>
        <w:trPr>
          <w:trHeight w:val="37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铲雪板</w:t>
            </w:r>
            <w:r>
              <w:rPr>
                <w:rFonts w:hint="eastAsia" w:ascii="宋体" w:hAnsi="宋体" w:eastAsia="宋体" w:cs="宋体"/>
                <w:bCs/>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color w:val="000000"/>
                <w:szCs w:val="21"/>
              </w:rPr>
              <w:t xml:space="preserve">前置雪铲XC3611，雪铲宽度：雪铲宽度：≥3600mm，雪铲高度：≥1100mm，避障高度：≥100mm，雪铲重量：≥1000kg，最大工作角度：+/-30°</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r>
      <w:tr>
        <w:trPr>
          <w:trHeight w:val="518"/>
        </w:trPr>
        <w:tc>
          <w:tcPr>
            <w:tcW w:w="42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c>
          <w:tcPr>
            <w:tcW w:w="1593"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撒盐机（人工配合机械）</w:t>
            </w:r>
            <w:r>
              <w:rPr>
                <w:rFonts w:hint="eastAsia" w:ascii="宋体" w:hAnsi="宋体" w:eastAsia="宋体" w:cs="宋体"/>
                <w:bCs/>
                <w:color w:val="000000"/>
                <w:szCs w:val="21"/>
              </w:rPr>
            </w:r>
            <w:r/>
          </w:p>
        </w:tc>
        <w:tc>
          <w:tcPr>
            <w:tcW w:w="4438" w:type="dxa"/>
            <w:vAlign w:val="center"/>
            <w:textDirection w:val="lrTb"/>
            <w:noWrap w:val="false"/>
          </w:tcPr>
          <w:p>
            <w:pPr>
              <w:pStyle w:val="795"/>
              <w:jc w:val="left"/>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车辆由中标方自备（利用自有车辆）</w:t>
            </w:r>
            <w:r>
              <w:rPr>
                <w:rFonts w:hint="eastAsia" w:ascii="宋体" w:hAnsi="宋体" w:eastAsia="宋体" w:cs="宋体"/>
                <w:bCs/>
                <w:color w:val="000000"/>
                <w:szCs w:val="21"/>
              </w:rPr>
            </w:r>
            <w:r/>
          </w:p>
        </w:tc>
        <w:tc>
          <w:tcPr>
            <w:tcW w:w="1560"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c>
          <w:tcPr>
            <w:tcW w:w="1298" w:type="dxa"/>
            <w:vAlign w:val="center"/>
            <w:textDirection w:val="lrTb"/>
            <w:noWrap w:val="false"/>
          </w:tcPr>
          <w:p>
            <w:pPr>
              <w:pStyle w:val="795"/>
              <w:jc w:val="center"/>
              <w:spacing w:line="3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tc>
      </w:tr>
    </w:tbl>
    <w:p>
      <w:pPr>
        <w:pStyle w:val="807"/>
        <w:ind w:left="0" w:firstLine="0"/>
        <w:rPr>
          <w:rFonts w:hint="eastAsia" w:ascii="宋体" w:hAnsi="宋体" w:eastAsia="宋体" w:cs="宋体"/>
          <w:b/>
          <w:bCs/>
        </w:rPr>
      </w:pPr>
      <w:r>
        <w:rPr>
          <w:rFonts w:hint="eastAsia" w:ascii="宋体" w:hAnsi="宋体" w:eastAsia="宋体" w:cs="宋体"/>
          <w:b/>
          <w:bCs/>
        </w:rPr>
        <w:t xml:space="preserve">（4）经开区县道公路机械作业里程清单</w:t>
      </w:r>
      <w:r>
        <w:rPr>
          <w:rFonts w:hint="eastAsia" w:ascii="宋体" w:hAnsi="宋体" w:eastAsia="宋体" w:cs="宋体"/>
          <w:b/>
          <w:bCs/>
        </w:rPr>
      </w:r>
      <w:r/>
    </w:p>
    <w:tbl>
      <w:tblPr>
        <w:tblW w:w="88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5"/>
        <w:gridCol w:w="1169"/>
        <w:gridCol w:w="1440"/>
        <w:gridCol w:w="1395"/>
        <w:gridCol w:w="1275"/>
        <w:gridCol w:w="1275"/>
        <w:gridCol w:w="1291"/>
      </w:tblGrid>
      <w:tr>
        <w:trPr>
          <w:trHeight w:val="519"/>
        </w:trPr>
        <w:tc>
          <w:tcPr>
            <w:tcBorders>
              <w:top w:val="single" w:color="000000" w:sz="4" w:space="0"/>
              <w:left w:val="single" w:color="000000" w:sz="4" w:space="0"/>
              <w:bottom w:val="single" w:color="000000" w:sz="4" w:space="0"/>
              <w:right w:val="single" w:color="000000" w:sz="4" w:space="0"/>
            </w:tcBorders>
            <w:tcW w:w="96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序号</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道路名称</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起点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终点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道路长度</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（km）</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清扫</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冲洗</w:t>
            </w:r>
            <w:r>
              <w:rPr>
                <w:rFonts w:ascii="宋体" w:hAnsi="宋体" w:eastAsia="宋体" w:cs="宋体"/>
                <w:color w:val="000000"/>
                <w:sz w:val="20"/>
                <w:szCs w:val="20"/>
                <w:lang w:val="en-US" w:eastAsia="zh-CN" w:bidi="ar"/>
              </w:rPr>
            </w:r>
            <w:r/>
          </w:p>
        </w:tc>
      </w:tr>
      <w:tr>
        <w:trPr>
          <w:trHeight w:val="519"/>
        </w:trPr>
        <w:tc>
          <w:tcPr>
            <w:tcBorders>
              <w:top w:val="single" w:color="000000" w:sz="4" w:space="0"/>
              <w:left w:val="single" w:color="000000" w:sz="4" w:space="0"/>
              <w:bottom w:val="single" w:color="000000" w:sz="4" w:space="0"/>
              <w:right w:val="single" w:color="000000" w:sz="4" w:space="0"/>
            </w:tcBorders>
            <w:tcW w:w="965"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vMerge w:val="continue"/>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lang w:eastAsia="zh-CN" w:bidi="ar"/>
              </w:rPr>
              <w:t xml:space="preserve">频率（</w:t>
            </w:r>
            <w:r>
              <w:rPr>
                <w:rFonts w:hint="eastAsia" w:ascii="宋体" w:hAnsi="宋体" w:eastAsia="宋体" w:cs="宋体"/>
                <w:color w:val="000000"/>
                <w:sz w:val="20"/>
                <w:szCs w:val="20"/>
                <w:lang w:val="en-US" w:eastAsia="zh-CN" w:bidi="ar"/>
              </w:rPr>
              <w:t xml:space="preserve">次/</w:t>
            </w:r>
            <w:r>
              <w:rPr>
                <w:rFonts w:hint="eastAsia" w:ascii="宋体" w:hAnsi="宋体" w:eastAsia="宋体" w:cs="宋体"/>
                <w:color w:val="000000"/>
                <w:sz w:val="20"/>
                <w:szCs w:val="20"/>
                <w:lang w:eastAsia="zh-CN" w:bidi="ar"/>
              </w:rPr>
              <w:t xml:space="preserve">周）</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eastAsia="zh-CN" w:bidi="ar"/>
              </w:rPr>
              <w:t xml:space="preserve">频率（</w:t>
            </w:r>
            <w:r>
              <w:rPr>
                <w:rFonts w:hint="eastAsia" w:ascii="宋体" w:hAnsi="宋体" w:eastAsia="宋体" w:cs="宋体"/>
                <w:color w:val="000000"/>
                <w:sz w:val="20"/>
                <w:szCs w:val="20"/>
                <w:lang w:val="en-US" w:eastAsia="zh-CN" w:bidi="ar"/>
              </w:rPr>
              <w:t xml:space="preserve">次/</w:t>
            </w:r>
            <w:r>
              <w:rPr>
                <w:rFonts w:hint="eastAsia" w:ascii="宋体" w:hAnsi="宋体" w:eastAsia="宋体" w:cs="宋体"/>
                <w:color w:val="000000"/>
                <w:sz w:val="20"/>
                <w:szCs w:val="20"/>
                <w:lang w:eastAsia="zh-CN" w:bidi="ar"/>
              </w:rPr>
              <w:t xml:space="preserve">周）</w:t>
            </w:r>
            <w:r>
              <w:rPr>
                <w:rFonts w:hint="eastAsia" w:ascii="宋体" w:hAnsi="宋体" w:eastAsia="宋体" w:cs="宋体"/>
                <w:color w:val="000000"/>
                <w:sz w:val="20"/>
                <w:szCs w:val="20"/>
                <w:lang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焦芙线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郑陆镇</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朱家村</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6.684</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朝阳路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S261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新312国道</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13.951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戚横线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方丁线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红联路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2.685</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none" w:color="000000" w:sz="0" w:space="0"/>
              <w:right w:val="single" w:color="000000" w:sz="4" w:space="0"/>
            </w:tcBorders>
            <w:tcW w:w="965"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hint="eastAsia" w:ascii="宋体" w:hAnsi="宋体" w:eastAsia="宋体" w:cs="宋体"/>
                <w:color w:val="000000"/>
                <w:sz w:val="20"/>
                <w:szCs w:val="20"/>
              </w:rPr>
            </w:r>
            <w:r/>
          </w:p>
        </w:tc>
        <w:tc>
          <w:tcPr>
            <w:tcBorders>
              <w:top w:val="single" w:color="000000" w:sz="4" w:space="0"/>
              <w:left w:val="single" w:color="000000" w:sz="4" w:space="0"/>
              <w:bottom w:val="none" w:color="000000" w:sz="0" w:space="0"/>
              <w:right w:val="single" w:color="000000" w:sz="4" w:space="0"/>
            </w:tcBorders>
            <w:tcW w:w="1169" w:type="dxa"/>
            <w:vAlign w:val="center"/>
            <w:vMerge w:val="restart"/>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中吴大道</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遥观界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印荘桥</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1.781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none" w:color="000000" w:sz="0" w:space="0"/>
              <w:left w:val="single" w:color="000000" w:sz="4" w:space="0"/>
              <w:bottom w:val="single" w:color="000000" w:sz="4" w:space="0"/>
              <w:right w:val="single" w:color="000000" w:sz="4" w:space="0"/>
            </w:tcBorders>
            <w:tcW w:w="965" w:type="dxa"/>
            <w:vAlign w:val="center"/>
            <w:vMerge w:val="continue"/>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none" w:color="000000" w:sz="0" w:space="0"/>
              <w:left w:val="single" w:color="000000" w:sz="4" w:space="0"/>
              <w:bottom w:val="single" w:color="000000" w:sz="4" w:space="0"/>
              <w:right w:val="single" w:color="000000" w:sz="4" w:space="0"/>
            </w:tcBorders>
            <w:tcW w:w="1169" w:type="dxa"/>
            <w:vAlign w:val="center"/>
            <w:vMerge w:val="continue"/>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圩墩路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无锡界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6.897</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常芙线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夏塾村出点</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X201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1.639</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68"/>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5"/>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阳湖路</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焦芙线</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江阴界</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1.793</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7</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w:t>
            </w:r>
            <w:r>
              <w:rPr>
                <w:rFonts w:ascii="宋体" w:hAnsi="宋体" w:eastAsia="宋体" w:cs="宋体"/>
                <w:color w:val="000000"/>
                <w:sz w:val="20"/>
                <w:szCs w:val="20"/>
                <w:lang w:val="en-US" w:eastAsia="zh-CN" w:bidi="ar"/>
              </w:rPr>
            </w:r>
            <w:r/>
          </w:p>
        </w:tc>
      </w:tr>
      <w:tr>
        <w:trPr>
          <w:trHeight w:val="714"/>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95"/>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汇总</w:t>
            </w: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795"/>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95"/>
              <w:jc w:val="center"/>
              <w:widowControl/>
              <w:rPr>
                <w:rFonts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bidi="ar"/>
              </w:rPr>
              <w:t xml:space="preserve">35.</w:t>
            </w:r>
            <w:r>
              <w:rPr>
                <w:rFonts w:hint="eastAsia" w:ascii="宋体" w:hAnsi="宋体" w:eastAsia="宋体" w:cs="宋体"/>
                <w:b/>
                <w:bCs/>
                <w:color w:val="000000"/>
                <w:sz w:val="20"/>
                <w:szCs w:val="20"/>
                <w:lang w:val="en-US" w:eastAsia="zh-CN" w:bidi="ar"/>
              </w:rPr>
              <w:t xml:space="preserve">430</w:t>
            </w:r>
            <w:r>
              <w:rPr>
                <w:rFonts w:ascii="宋体" w:hAnsi="宋体" w:eastAsia="宋体" w:cs="宋体"/>
                <w:b/>
                <w:bCs/>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795"/>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95"/>
              <w:jc w:val="center"/>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r>
            <w:r/>
          </w:p>
        </w:tc>
      </w:tr>
    </w:tbl>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（七）公路保洁质量考核</w:t>
      </w:r>
      <w:r>
        <w:rPr>
          <w:rFonts w:hint="eastAsia" w:ascii="宋体" w:hAnsi="宋体" w:eastAsia="宋体" w:cs="宋体"/>
          <w:b/>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（1）公路保洁组织及基础管理工作（满分10分）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①、重视检查活动，有领导小组和专人负责，得1分。没有扣1分。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②、道路落实全天巡回保洁、检查制度，得2分，无专人巡回保洁扣1分，无检查制度扣1分。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③、每次检查出的问题能及时解决和认真落实得1分。一次没有认真及时解决的扣1分。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④、公路保洁工人参保率达100％，得1分。否则，缺一人扣0.2分。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bCs/>
          <w:sz w:val="24"/>
        </w:rPr>
        <w:t xml:space="preserve">⑤、</w:t>
      </w:r>
      <w:r>
        <w:rPr>
          <w:rFonts w:hint="eastAsia" w:ascii="宋体" w:hAnsi="宋体" w:eastAsia="宋体" w:cs="宋体"/>
          <w:sz w:val="24"/>
        </w:rPr>
        <w:t xml:space="preserve">公路保洁段全年无重大责任性人身伤亡和机械事故，得5分。机械责任事故经济损失在1千元以内扣1分；1千元至5千元扣2分；5千元以上或有重大责任性人身伤亡事故不得分。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（2）路面保洁效果要求：（满分55分）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车行道干净整洁，得15分。无垃圾积存，发现一处扣1分；无污泥污水，发现一处扣1分；无塑料袋、塑料瓶，发现一处扣1分；无瓜果皮核，发现一处扣1分；无浮土，发现一处扣1分；无遗撒，无杂草，发现一处扣1分（5平方米以下为一处）。</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慢车道及人行道板干净整洁，得15分。无垃圾积存，发现一处扣1分；无污泥污水，发现一处扣1分；无塑料袋、塑料瓶，发现一处扣1分；无瓜果皮核，发现一处扣1分；无浮土，发现一处扣1分；无遗撒，无杂草，发现一处扣1分（5平方米以下为一处）。污雨水口无杂物，发现一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③、桥面、桥梁防撞护栏、人行台阶、公路隔离墩（桩）周围干净清洁，平均一个月清洗不少于一次，得5分,发现一处不符扣1分。泄水孔、伸缩缝有堵塞及时清理，发现一处不符扣0.5分。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④、路肩及绿化带干净整洁，得15分。无塑料袋、塑料瓶，发现一处扣1分；无瓜果皮核，发现一处扣1分；无成堆暴露垃圾（含建筑、生活垃圾），发现一处扣1分。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bCs/>
          <w:sz w:val="24"/>
        </w:rPr>
        <w:t xml:space="preserve">⑤、</w:t>
      </w:r>
      <w:r>
        <w:rPr>
          <w:rFonts w:hint="eastAsia" w:ascii="宋体" w:hAnsi="宋体" w:eastAsia="宋体" w:cs="宋体"/>
          <w:sz w:val="24"/>
        </w:rPr>
        <w:t xml:space="preserve">及时做好雨后积水和冬季积雪清除工作，得5分。雨后，应及时把道路积水、污泥处理干净，尽快恢复道路本色，每出现一处雨后积水、污泥没及时处理的，扣1分；冬季除雪，对除雪工作不力，造成道路不能按时恢复正常功能的，扣2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（3）公路清扫保洁作业要求：（满分25分）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①、严格遵守清扫保洁时间，全天保洁，得15分。保洁作业时间内：合同需要配备的清扫机械清扫而未配备或脱岗的，发现一车次扣10分，合同需要配备的保洁人员而未配备或脱岗的，发现一人次扣2分。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清扫机械和保洁人员在保洁时间严格遵守工作纪律，得5分。清扫机械不准停止怠工，发现一车次扣2分。保洁人员不准聚堆聊天，必须做到两腿不停、两手不闲、随脏随扫、巡回保洁，出勤不出力，拉着工具不干活，发现一人次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③、遇重大活动或者突发事件时服从甲方安排的时间和地点进行清扫保洁，得5分。不听从安排一次扣5分。</w:t>
      </w:r>
      <w:r>
        <w:rPr>
          <w:rFonts w:hint="eastAsia" w:ascii="宋体" w:hAnsi="宋体" w:eastAsia="宋体" w:cs="宋体"/>
          <w:sz w:val="24"/>
        </w:rPr>
      </w:r>
      <w:r/>
    </w:p>
    <w:p>
      <w:pPr>
        <w:pStyle w:val="795"/>
        <w:ind w:firstLine="361"/>
        <w:spacing w:line="340" w:lineRule="exact"/>
        <w:rPr>
          <w:rFonts w:hint="eastAsia" w:ascii="宋体" w:hAnsi="宋体" w:eastAsia="宋体" w:cs="宋体"/>
          <w:b/>
          <w:sz w:val="24"/>
        </w:rPr>
      </w:pPr>
      <w:r>
        <w:rPr>
          <w:rFonts w:hint="eastAsia" w:ascii="宋体" w:hAnsi="宋体" w:eastAsia="宋体" w:cs="宋体"/>
          <w:b/>
          <w:sz w:val="24"/>
        </w:rPr>
        <w:t xml:space="preserve">（4）公路清扫保洁作业规范：（满分10分）</w:t>
      </w:r>
      <w:r>
        <w:rPr>
          <w:rFonts w:hint="eastAsia" w:ascii="宋体" w:hAnsi="宋体" w:eastAsia="宋体" w:cs="宋体"/>
          <w:b/>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①、保洁工人上班期间必须穿印有“公路保洁”的黄色反光工作服，得2.5分，缺少一人次着装扣0.5分；保洁工人作业时须正常使用统一的保洁三轮车、保持车身整洁、完好，得2.5分，缺少一车次扣0.5分。</w:t>
      </w:r>
      <w:r>
        <w:rPr>
          <w:rFonts w:hint="eastAsia" w:ascii="宋体" w:hAnsi="宋体" w:eastAsia="宋体" w:cs="宋体"/>
          <w:sz w:val="24"/>
        </w:rPr>
      </w:r>
      <w:r/>
    </w:p>
    <w:p>
      <w:pPr>
        <w:pStyle w:val="795"/>
        <w:ind w:firstLine="360"/>
        <w:spacing w:line="340" w:lineRule="exact"/>
        <w:rPr>
          <w:rFonts w:hint="eastAsia" w:ascii="宋体" w:hAnsi="宋体" w:eastAsia="宋体" w:cs="宋体"/>
          <w:sz w:val="24"/>
        </w:rPr>
      </w:pPr>
      <w:r>
        <w:rPr>
          <w:rFonts w:hint="eastAsia" w:ascii="宋体" w:hAnsi="宋体" w:eastAsia="宋体" w:cs="宋体"/>
          <w:sz w:val="24"/>
        </w:rPr>
        <w:t xml:space="preserve">②、做好辖区道路垃圾收集和清运，应自行解决处理,得5分，严禁倒入绿化带或堆放于公路路基范围内，发现一例扣1分，严禁在公路范围内内焚烧落叶、枯草等垃圾发现一例扣1分。</w:t>
      </w:r>
      <w:r>
        <w:rPr>
          <w:rFonts w:hint="eastAsia" w:ascii="宋体" w:hAnsi="宋体" w:eastAsia="宋体" w:cs="宋体"/>
          <w:sz w:val="24"/>
        </w:rPr>
      </w:r>
      <w:r/>
    </w:p>
    <w:p>
      <w:pPr>
        <w:pStyle w:val="795"/>
        <w:ind w:firstLine="360"/>
        <w:spacing w:line="340" w:lineRule="exact"/>
        <w:rPr>
          <w:rFonts w:hint="eastAsia" w:ascii="宋体" w:hAnsi="宋体" w:eastAsia="宋体" w:cs="宋体"/>
          <w:b/>
          <w:bCs/>
          <w:sz w:val="24"/>
        </w:rPr>
      </w:pPr>
      <w:r>
        <w:rPr>
          <w:rFonts w:hint="eastAsia" w:ascii="宋体" w:hAnsi="宋体" w:eastAsia="宋体" w:cs="宋体"/>
          <w:sz w:val="24"/>
        </w:rPr>
        <w:t xml:space="preserve">③、各标段道路清扫中严禁扬尘作业（日常温度为小于5度或雨雪冰冷天气除外），发现一次扣5分。</w:t>
      </w:r>
      <w:r>
        <w:rPr>
          <w:rFonts w:hint="eastAsia" w:ascii="宋体" w:hAnsi="宋体" w:eastAsia="宋体" w:cs="宋体"/>
          <w:b/>
          <w:bCs/>
          <w:sz w:val="24"/>
        </w:rPr>
      </w:r>
      <w:r/>
    </w:p>
    <w:p>
      <w:pPr>
        <w:pStyle w:val="795"/>
        <w:ind w:left="239" w:firstLine="120"/>
        <w:spacing w:line="34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八</w:t>
      </w:r>
      <w:r>
        <w:rPr>
          <w:rFonts w:hint="eastAsia" w:ascii="宋体" w:hAnsi="宋体" w:eastAsia="宋体" w:cs="宋体"/>
          <w:b/>
          <w:bCs/>
          <w:sz w:val="24"/>
        </w:rPr>
        <w:t xml:space="preserve">）支付方式：</w:t>
      </w:r>
      <w:r>
        <w:rPr>
          <w:rFonts w:hint="eastAsia" w:ascii="宋体" w:hAnsi="宋体" w:eastAsia="宋体" w:cs="宋体"/>
          <w:b/>
          <w:bCs/>
          <w:sz w:val="24"/>
        </w:rPr>
      </w:r>
      <w:r/>
    </w:p>
    <w:p>
      <w:pPr>
        <w:pStyle w:val="795"/>
        <w:ind w:firstLine="480"/>
        <w:spacing w:line="340" w:lineRule="exact"/>
        <w:rPr>
          <w:rFonts w:hint="eastAsia" w:ascii="宋体" w:hAnsi="宋体" w:eastAsia="宋体" w:cs="宋体"/>
          <w:b/>
          <w:color w:val="000000"/>
          <w:sz w:val="24"/>
        </w:rPr>
      </w:pPr>
      <w:r/>
      <w:bookmarkStart w:id="293" w:name="_Hlk113440464"/>
      <w:r>
        <w:rPr>
          <w:rFonts w:hint="eastAsia" w:ascii="宋体" w:hAnsi="宋体" w:eastAsia="宋体" w:cs="宋体"/>
          <w:b/>
          <w:color w:val="000000"/>
          <w:sz w:val="24"/>
        </w:rPr>
        <w:t xml:space="preserve">承包人按月上报计量资料，半年上报支付申请，每次支付额度=每半年保洁考核经费×90%，余款10%在年终检查后据验收结果及审计完成后返还。</w:t>
      </w:r>
      <w:r>
        <w:rPr>
          <w:rFonts w:hint="eastAsia" w:ascii="宋体" w:hAnsi="宋体" w:eastAsia="宋体" w:cs="宋体"/>
          <w:b/>
          <w:color w:val="000000"/>
          <w:sz w:val="24"/>
        </w:rPr>
      </w:r>
      <w:r/>
    </w:p>
    <w:p>
      <w:pPr>
        <w:pStyle w:val="795"/>
        <w:ind w:right="210" w:firstLine="482"/>
        <w:jc w:val="left"/>
        <w:spacing w:line="340" w:lineRule="exact"/>
        <w:rPr>
          <w:rFonts w:hint="eastAsia" w:ascii="宋体" w:hAnsi="宋体" w:eastAsia="宋体" w:cs="宋体"/>
          <w:b/>
          <w:color w:val="000000"/>
          <w:sz w:val="24"/>
        </w:rPr>
      </w:pPr>
      <w:r/>
      <w:bookmarkEnd w:id="293"/>
      <w:r>
        <w:rPr>
          <w:rFonts w:hint="eastAsia" w:ascii="宋体" w:hAnsi="宋体" w:eastAsia="宋体" w:cs="宋体"/>
          <w:b/>
          <w:color w:val="000000"/>
          <w:sz w:val="24"/>
        </w:rPr>
        <w:t xml:space="preserve">三、报价方式</w:t>
      </w:r>
      <w:r>
        <w:rPr>
          <w:rFonts w:hint="eastAsia" w:ascii="宋体" w:hAnsi="宋体" w:eastAsia="宋体" w:cs="宋体"/>
          <w:b/>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sz w:val="24"/>
        </w:rPr>
        <w:t xml:space="preserve">本项目报价为</w:t>
      </w:r>
      <w:r>
        <w:rPr>
          <w:rFonts w:hint="eastAsia" w:ascii="宋体" w:hAnsi="宋体" w:eastAsia="宋体" w:cs="宋体"/>
          <w:b/>
          <w:bCs/>
          <w:sz w:val="24"/>
        </w:rPr>
        <w:t xml:space="preserve">固定总价</w:t>
      </w:r>
      <w:r>
        <w:rPr>
          <w:rFonts w:hint="eastAsia" w:ascii="宋体" w:hAnsi="宋体" w:eastAsia="宋体" w:cs="宋体"/>
          <w:sz w:val="24"/>
        </w:rPr>
        <w:t xml:space="preserve">报价，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795"/>
        <w:numPr>
          <w:ilvl w:val="0"/>
          <w:numId w:val="0"/>
        </w:numPr>
        <w:ind w:firstLine="48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807"/>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080"/>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46"/>
        <w:ind w:firstLine="0"/>
        <w:jc w:val="both"/>
        <w:spacing w:line="280" w:lineRule="exact"/>
        <w:rPr>
          <w:rFonts w:hint="eastAsia" w:ascii="宋体" w:hAnsi="宋体" w:eastAsia="宋体" w:cs="宋体"/>
          <w:b/>
          <w:sz w:val="24"/>
        </w:rPr>
      </w:pPr>
      <w:r/>
      <w:bookmarkStart w:id="294" w:name="_Toc99301425"/>
      <w:r>
        <w:rPr>
          <w:rFonts w:hint="eastAsia" w:ascii="宋体" w:hAnsi="宋体" w:eastAsia="宋体" w:cs="宋体"/>
          <w:b/>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b/>
          <w:sz w:val="24"/>
        </w:rPr>
        <w:t xml:space="preserve">附件：</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县道公路清扫保洁质量检查考核评分表 </w:t>
      </w: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线路名称：</w:t>
      </w:r>
      <w:r>
        <w:rPr>
          <w:rFonts w:hint="eastAsia" w:ascii="宋体" w:hAnsi="宋体" w:eastAsia="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34"/>
        <w:gridCol w:w="3966"/>
        <w:gridCol w:w="1121"/>
        <w:gridCol w:w="1276"/>
        <w:gridCol w:w="1134"/>
      </w:tblGrid>
      <w:tr>
        <w:trPr>
          <w:trHeight w:val="585"/>
        </w:trPr>
        <w:tc>
          <w:tcPr>
            <w:tcW w:w="1508"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评分项目</w:t>
            </w:r>
            <w:r>
              <w:rPr>
                <w:rFonts w:hint="eastAsia" w:ascii="宋体" w:hAnsi="宋体" w:eastAsia="宋体" w:cs="宋体"/>
                <w:b/>
                <w:color w:val="000000"/>
                <w:sz w:val="24"/>
              </w:rPr>
            </w:r>
            <w:r/>
          </w:p>
        </w:tc>
        <w:tc>
          <w:tcPr>
            <w:gridSpan w:val="2"/>
            <w:tcW w:w="4000"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评分内容</w:t>
            </w:r>
            <w:r>
              <w:rPr>
                <w:rFonts w:hint="eastAsia" w:ascii="宋体" w:hAnsi="宋体" w:eastAsia="宋体" w:cs="宋体"/>
                <w:b/>
                <w:color w:val="000000"/>
                <w:sz w:val="24"/>
              </w:rPr>
            </w:r>
            <w:r/>
          </w:p>
        </w:tc>
        <w:tc>
          <w:tcPr>
            <w:tcW w:w="1121"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自评分数</w:t>
            </w:r>
            <w:r>
              <w:rPr>
                <w:rFonts w:hint="eastAsia" w:ascii="宋体" w:hAnsi="宋体" w:eastAsia="宋体" w:cs="宋体"/>
                <w:b/>
                <w:color w:val="000000"/>
                <w:sz w:val="24"/>
              </w:rPr>
            </w:r>
            <w:r/>
          </w:p>
        </w:tc>
        <w:tc>
          <w:tcPr>
            <w:tcW w:w="1276"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检查评分</w:t>
            </w:r>
            <w:r>
              <w:rPr>
                <w:rFonts w:hint="eastAsia" w:ascii="宋体" w:hAnsi="宋体" w:eastAsia="宋体" w:cs="宋体"/>
                <w:b/>
                <w:color w:val="000000"/>
                <w:sz w:val="24"/>
              </w:rPr>
            </w:r>
            <w:r/>
          </w:p>
        </w:tc>
        <w:tc>
          <w:tcPr>
            <w:tcW w:w="1134"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扣分原因</w:t>
            </w:r>
            <w:r>
              <w:rPr>
                <w:rFonts w:hint="eastAsia" w:ascii="宋体" w:hAnsi="宋体" w:eastAsia="宋体" w:cs="宋体"/>
                <w:b/>
                <w:color w:val="000000"/>
                <w:sz w:val="24"/>
              </w:rPr>
            </w:r>
            <w:r/>
          </w:p>
        </w:tc>
      </w:tr>
      <w:tr>
        <w:trPr>
          <w:trHeight w:val="585"/>
        </w:trPr>
        <w:tc>
          <w:tcPr>
            <w:tcW w:w="1508" w:type="dxa"/>
            <w:vAlign w:val="center"/>
            <w:vMerge w:val="restart"/>
            <w:textDirection w:val="lrTb"/>
            <w:noWrap w:val="false"/>
          </w:tcPr>
          <w:p>
            <w:pPr>
              <w:pStyle w:val="795"/>
              <w:spacing w:line="280" w:lineRule="exact"/>
              <w:tabs>
                <w:tab w:val="left" w:pos="1365" w:leader="none"/>
              </w:tabs>
              <w:rPr>
                <w:rFonts w:hint="eastAsia" w:ascii="宋体" w:hAnsi="宋体" w:eastAsia="宋体" w:cs="宋体"/>
                <w:b/>
                <w:color w:val="000000"/>
                <w:sz w:val="24"/>
              </w:rPr>
            </w:pPr>
            <w:r>
              <w:rPr>
                <w:rFonts w:hint="eastAsia" w:ascii="宋体" w:hAnsi="宋体" w:eastAsia="宋体" w:cs="宋体"/>
                <w:b/>
                <w:color w:val="000000"/>
                <w:sz w:val="24"/>
              </w:rPr>
              <w:t xml:space="preserve">一、公路保洁组织及基础管理工作（满分10分）</w:t>
            </w:r>
            <w:r>
              <w:rPr>
                <w:rFonts w:hint="eastAsia" w:ascii="宋体" w:hAnsi="宋体" w:eastAsia="宋体" w:cs="宋体"/>
                <w:b/>
                <w:color w:val="000000"/>
                <w:sz w:val="24"/>
              </w:rPr>
            </w:r>
            <w:r/>
          </w:p>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1.1、重视检查活动，有领导小组和专人负责，得1分。没有扣1分。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1.2、道路落实全天巡查保洁、检查制度，得2分，无专人巡查保洁扣1分，无检查制度扣1分。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2"/>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1.3、每次检查出的问题能及时解决和认真落实得1分。一次没有认真及时解决的扣1分。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ind w:left="-2"/>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1.4、公路保洁工人参保率达100％，得1分。否则，缺一人扣0.2分。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continue"/>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1.5、公路保洁标段全年无重大责任性人身伤亡和机械事故，得5分。机械责任事故经济损失在1千元以内扣1分；1千元至5千元扣2分；5千元以上或有重大责任性人身伤亡事故不得分。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tcW w:w="1508" w:type="dxa"/>
            <w:vAlign w:val="center"/>
            <w:vMerge w:val="restart"/>
            <w:textDirection w:val="lrTb"/>
            <w:noWrap w:val="false"/>
          </w:tcPr>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二、路面保洁效果要求：（满分55分）</w:t>
            </w:r>
            <w:r>
              <w:rPr>
                <w:rFonts w:hint="eastAsia" w:ascii="宋体" w:hAnsi="宋体" w:eastAsia="宋体" w:cs="宋体"/>
                <w:b/>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2.1、车行道干净整洁，得15分。无垃圾积存，发现一处扣1分；无污泥污水，发现一处扣1分；无塑料袋、塑料瓶，发现一处扣1分；无瓜果皮核，发现一处扣1分；无浮土，发现一处扣1分；无遗撒，无杂草，发现一处扣1分（5平方米以下为一处）。</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781"/>
        </w:trPr>
        <w:tc>
          <w:tcPr>
            <w:tcW w:w="1508"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2.2、慢车道及人行道板干净整洁，得15分。无垃圾积存，发现一处扣1分；无污泥污水，发现一处扣1分；无塑料袋、塑料瓶，发现一处扣1分；无瓜果皮核，发现一处扣1分；无浮土，发现一处扣1分；无遗撒，无杂草，发现一处扣1分（5平方米以下为一处）。污雨水井口无杂物，发现一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042"/>
        </w:trPr>
        <w:tc>
          <w:tcPr>
            <w:tcW w:w="1508"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4000"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2.3、桥面、桥梁防撞护栏、人行台阶、公路隔离墩（桩）周围干净清洁，平均一个月清洗不少于一次，得5分,发现一处不符扣1分。泄水孔、伸缩缝有堵塞及时清理，发现一处不符扣0.5分。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2.4、路肩及绿化带干净整洁，得15分。无塑料袋、塑料瓶，发现一处扣1分；无瓜果皮核，发现一处扣1分；无成堆暴露垃圾（含建筑、生活垃圾），发现一处扣1分。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2.5、及时做好雨后积水和冬季积雪清除工作，得5分。雨后，应及时把道路积水、污泥处理干净，尽快恢复道路本色，每出现一处雨后积水、污泥没及时处理的，扣1分；冬季除雪，对除雪工作不力，造成道路不能按时恢复正常功能的，扣2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三、公路清扫保洁作业要求：（满分15分）</w:t>
            </w: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3.1、严格遵守清扫保洁时间，全天保洁，得5分。保洁作业时间内：合同需要配备的清扫机械清扫而未配备或脱岗的，发现一车次扣2分，合同需要配备的保洁人员而未配备或脱岗的，发现一人次扣0.5分。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3.2、清扫机械和保洁人员在保洁时间严格遵守工作纪律，得5分。清扫机械不准停止怠工，发现一车次扣2分。保洁人员不准聚堆聊天，必须做到两腿不停、两手不闲、随脏随扫、巡回保洁，出勤不出力，拉着工具不干活，发现一人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continue"/>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3.3、遇重大活动或者突发事件时服从甲方安排的时间和地点进行清扫保洁，得5分。不听从安排一次扣5分。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85"/>
        </w:trPr>
        <w:tc>
          <w:tcPr>
            <w:gridSpan w:val="2"/>
            <w:tcW w:w="1542" w:type="dxa"/>
            <w:vAlign w:val="center"/>
            <w:vMerge w:val="restart"/>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四、公路清扫保洁作业规范：（满分10分）</w:t>
            </w:r>
            <w:r>
              <w:rPr>
                <w:rFonts w:hint="eastAsia" w:ascii="宋体" w:hAnsi="宋体" w:eastAsia="宋体" w:cs="宋体"/>
                <w:b/>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4.1、保洁工人上班期间必须穿印有“武进公路”的黄色反光工作服，得2.5分，缺少一人次着装扣0.5分；保洁工人作业时须正常使用统一的保洁三轮车、保持车身整洁、完好，得2.5分，缺少一车次扣0.5分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02"/>
        </w:trPr>
        <w:tc>
          <w:tcPr>
            <w:gridSpan w:val="2"/>
            <w:tcW w:w="1542"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4.2、做好辖区道路垃圾收集和清运，应自行解决处理,得5分，严禁倒入绿化带或堆放于公路路基范围内，发现一例扣1分，严禁在公路范围内内焚烧落叶、枯草等垃圾发现一例扣1分。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825"/>
        </w:trPr>
        <w:tc>
          <w:tcPr>
            <w:gridSpan w:val="2"/>
            <w:tcW w:w="1542" w:type="dxa"/>
            <w:vAlign w:val="center"/>
            <w:vMerge w:val="continue"/>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396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4.3、各标段道路清扫中严禁扬尘作业（日常温度为小于5度或雨雪冰冷天气除外），发现一车次扣5分。</w:t>
            </w:r>
            <w:r>
              <w:rPr>
                <w:rFonts w:hint="eastAsia" w:ascii="宋体" w:hAnsi="宋体" w:eastAsia="宋体" w:cs="宋体"/>
                <w:color w:val="000000"/>
                <w:sz w:val="24"/>
              </w:rPr>
            </w:r>
            <w:r/>
          </w:p>
          <w:p>
            <w:pPr>
              <w:pStyle w:val="795"/>
              <w:ind w:left="-69"/>
              <w:spacing w:line="280" w:lineRule="exact"/>
              <w:rPr>
                <w:rFonts w:hint="eastAsia" w:ascii="宋体" w:hAnsi="宋体" w:eastAsia="宋体" w:cs="宋体"/>
                <w:color w:val="000000"/>
                <w:sz w:val="24"/>
                <w:highlight w:val="green"/>
              </w:rPr>
            </w:pPr>
            <w:r>
              <w:rPr>
                <w:rFonts w:hint="eastAsia" w:ascii="宋体" w:hAnsi="宋体" w:eastAsia="宋体" w:cs="宋体"/>
                <w:color w:val="000000"/>
                <w:sz w:val="24"/>
                <w:highlight w:val="green"/>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302"/>
        </w:trPr>
        <w:tc>
          <w:tcPr>
            <w:gridSpan w:val="2"/>
            <w:tcW w:w="1542"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b/>
                <w:color w:val="000000"/>
                <w:sz w:val="24"/>
              </w:rPr>
              <w:t xml:space="preserve">五、车辆使用作业要求：（满分10分）</w:t>
            </w:r>
            <w:r>
              <w:rPr>
                <w:rFonts w:hint="eastAsia" w:ascii="宋体" w:hAnsi="宋体" w:eastAsia="宋体" w:cs="宋体"/>
                <w:color w:val="000000"/>
                <w:sz w:val="24"/>
              </w:rPr>
            </w:r>
            <w:r/>
          </w:p>
        </w:tc>
        <w:tc>
          <w:tcPr>
            <w:tcW w:w="3966" w:type="dxa"/>
            <w:vAlign w:val="center"/>
            <w:textDirection w:val="lrTb"/>
            <w:noWrap w:val="false"/>
          </w:tcPr>
          <w:p>
            <w:pPr>
              <w:pStyle w:val="795"/>
              <w:ind w:left="-69"/>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吨清扫车（每日1次，县道全里程，全覆盖）；8吨高压冲洗水车（一月4次，县道全里程，全覆盖）；非改装护栏清洗车（一月4次，县道全里程，全覆盖），按照作业要求频次使用车辆的得10分；未按照要求作业要求频次使用车辆的每发现一次扣3分。</w:t>
            </w:r>
            <w:r>
              <w:rPr>
                <w:rFonts w:hint="eastAsia" w:ascii="宋体" w:hAnsi="宋体" w:eastAsia="宋体" w:cs="宋体"/>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62"/>
        </w:trPr>
        <w:tc>
          <w:tcPr>
            <w:gridSpan w:val="3"/>
            <w:tcW w:w="5508" w:type="dxa"/>
            <w:vAlign w:val="center"/>
            <w:textDirection w:val="lrTb"/>
            <w:noWrap w:val="false"/>
          </w:tcPr>
          <w:p>
            <w:pPr>
              <w:pStyle w:val="795"/>
              <w:jc w:val="center"/>
              <w:spacing w:line="280" w:lineRule="exact"/>
              <w:rPr>
                <w:rFonts w:hint="eastAsia" w:ascii="宋体" w:hAnsi="宋体" w:eastAsia="宋体" w:cs="宋体"/>
                <w:b/>
                <w:color w:val="000000"/>
                <w:sz w:val="24"/>
              </w:rPr>
            </w:pPr>
            <w:r>
              <w:rPr>
                <w:rFonts w:hint="eastAsia" w:ascii="宋体" w:hAnsi="宋体" w:eastAsia="宋体" w:cs="宋体"/>
                <w:b/>
                <w:color w:val="000000"/>
                <w:sz w:val="24"/>
              </w:rPr>
              <w:t xml:space="preserve">合计</w:t>
            </w:r>
            <w:r>
              <w:rPr>
                <w:rFonts w:hint="eastAsia" w:ascii="宋体" w:hAnsi="宋体" w:eastAsia="宋体" w:cs="宋体"/>
                <w:b/>
                <w:color w:val="000000"/>
                <w:sz w:val="24"/>
              </w:rPr>
            </w:r>
            <w:r/>
          </w:p>
        </w:tc>
        <w:tc>
          <w:tcPr>
            <w:tcW w:w="1121"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color w:val="000000"/>
          <w:sz w:val="24"/>
        </w:rPr>
        <w:sectPr>
          <w:footerReference w:type="default" r:id="rId13"/>
          <w:footnotePr/>
          <w:endnotePr/>
          <w:type w:val="nextPage"/>
          <w:pgSz w:w="11906" w:h="16838" w:orient="portrait"/>
          <w:pgMar w:top="1134" w:right="1247" w:bottom="964" w:left="1247" w:header="851" w:footer="992" w:gutter="0"/>
          <w:pgNumType w:start="1"/>
          <w:cols w:num="1" w:sep="0" w:space="1701" w:equalWidth="1"/>
          <w:docGrid w:linePitch="360"/>
        </w:sectPr>
      </w:pPr>
      <w:r>
        <w:rPr>
          <w:rFonts w:hint="eastAsia" w:ascii="宋体" w:hAnsi="宋体" w:eastAsia="宋体" w:cs="宋体"/>
          <w:b/>
          <w:color w:val="000000"/>
          <w:sz w:val="24"/>
        </w:rPr>
      </w:r>
      <w:r/>
    </w:p>
    <w:p>
      <w:pPr>
        <w:pStyle w:val="796"/>
        <w:spacing w:line="280" w:lineRule="exact"/>
        <w:rPr>
          <w:rFonts w:hint="eastAsia" w:ascii="宋体" w:hAnsi="宋体" w:eastAsia="宋体" w:cs="宋体"/>
          <w:color w:val="000000"/>
          <w:sz w:val="24"/>
          <w:szCs w:val="24"/>
        </w:rPr>
      </w:pPr>
      <w:r/>
      <w:bookmarkStart w:id="295" w:name="_Toc20500"/>
      <w:r/>
      <w:bookmarkStart w:id="296" w:name="_Toc7080"/>
      <w:r/>
      <w:bookmarkStart w:id="297" w:name="_Toc18768"/>
      <w:r>
        <w:rPr>
          <w:rFonts w:hint="eastAsia" w:ascii="宋体" w:hAnsi="宋体" w:eastAsia="宋体" w:cs="宋体"/>
          <w:color w:val="000000"/>
          <w:sz w:val="24"/>
          <w:szCs w:val="24"/>
        </w:rPr>
        <w:t xml:space="preserve">县道公路保洁月度质量检查考核汇总表</w:t>
      </w:r>
      <w:bookmarkEnd w:id="295"/>
      <w:r/>
      <w:bookmarkEnd w:id="296"/>
      <w:r/>
      <w:bookmarkEnd w:id="297"/>
      <w:r>
        <w:rPr>
          <w:rFonts w:hint="eastAsia" w:ascii="宋体" w:hAnsi="宋体" w:eastAsia="宋体" w:cs="宋体"/>
          <w:color w:val="000000"/>
          <w:sz w:val="24"/>
          <w:szCs w:val="24"/>
        </w:rPr>
      </w:r>
      <w:r/>
    </w:p>
    <w:p>
      <w:pPr>
        <w:pStyle w:val="1246"/>
        <w:ind w:firstLine="480"/>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月度）</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b/>
          <w:bCs/>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b/>
          <w:bCs/>
          <w:color w:val="000000"/>
          <w:sz w:val="24"/>
        </w:rPr>
      </w:r>
      <w:r/>
    </w:p>
    <w:tbl>
      <w:tblPr>
        <w:tblW w:w="908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99"/>
        <w:gridCol w:w="1548"/>
        <w:gridCol w:w="1212"/>
        <w:gridCol w:w="1843"/>
        <w:gridCol w:w="2551"/>
        <w:gridCol w:w="1134"/>
      </w:tblGrid>
      <w:tr>
        <w:trPr>
          <w:trHeight w:val="894"/>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考核自评</w:t>
            </w: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建设单位考核评分</w:t>
            </w: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扣分原因</w:t>
            </w: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中吴大道</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Mar>
              <w:left w:w="15" w:type="dxa"/>
              <w:top w:w="15" w:type="dxa"/>
              <w:right w:w="15" w:type="dxa"/>
              <w:bottom w:w="0" w:type="dxa"/>
            </w:tcMar>
            <w:tcW w:w="79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548"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12"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84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51"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填报人：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作业单位负责人：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检查考核人：                                         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21"/>
        <w:spacing w:line="28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46"/>
        <w:ind w:firstLine="480"/>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246"/>
        <w:ind w:firstLine="480"/>
        <w:spacing w:line="28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县道公路</w:t>
      </w:r>
      <w:r>
        <w:rPr>
          <w:rFonts w:hint="eastAsia" w:ascii="宋体" w:hAnsi="宋体" w:eastAsia="宋体" w:cs="宋体"/>
          <w:b/>
          <w:bCs/>
          <w:color w:val="000000"/>
          <w:sz w:val="24"/>
        </w:rPr>
        <w:t xml:space="preserve">保洁月度服务经费汇总表</w:t>
      </w:r>
      <w:r>
        <w:rPr>
          <w:rFonts w:hint="eastAsia" w:ascii="宋体" w:hAnsi="宋体" w:eastAsia="宋体" w:cs="宋体"/>
          <w:b/>
          <w:bCs/>
          <w:color w:val="000000"/>
          <w:sz w:val="24"/>
        </w:rPr>
      </w:r>
      <w:r/>
    </w:p>
    <w:p>
      <w:pPr>
        <w:pStyle w:val="1246"/>
        <w:ind w:firstLine="480"/>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月度）</w:t>
      </w:r>
      <w:r>
        <w:rPr>
          <w:rFonts w:hint="eastAsia" w:ascii="宋体" w:hAnsi="宋体" w:eastAsia="宋体" w:cs="宋体"/>
          <w:color w:val="000000"/>
          <w:sz w:val="24"/>
        </w:rPr>
      </w:r>
      <w:r/>
    </w:p>
    <w:p>
      <w:pPr>
        <w:pStyle w:val="1246"/>
        <w:ind w:firstLine="480"/>
        <w:jc w:val="both"/>
        <w:spacing w:line="280" w:lineRule="exact"/>
        <w:rPr>
          <w:rFonts w:hint="eastAsia" w:ascii="宋体" w:hAnsi="宋体" w:eastAsia="宋体" w:cs="宋体"/>
          <w:b/>
          <w:bCs/>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b/>
          <w:bCs/>
          <w:color w:val="000000"/>
          <w:sz w:val="24"/>
        </w:rPr>
      </w:r>
      <w:r/>
    </w:p>
    <w:tbl>
      <w:tblPr>
        <w:tblW w:w="9087" w:type="dxa"/>
        <w:tblInd w:w="-15" w:type="dxa"/>
        <w:tblLayout w:type="fixed"/>
        <w:tblCellMar>
          <w:left w:w="15" w:type="dxa"/>
          <w:top w:w="15" w:type="dxa"/>
          <w:right w:w="15" w:type="dxa"/>
          <w:bottom w:w="0" w:type="dxa"/>
        </w:tblCellMar>
        <w:tblLook w:val="04A0" w:firstRow="1" w:lastRow="0" w:firstColumn="1" w:lastColumn="0" w:noHBand="0" w:noVBand="1"/>
      </w:tblPr>
      <w:tblGrid>
        <w:gridCol w:w="680"/>
        <w:gridCol w:w="2585"/>
        <w:gridCol w:w="1090"/>
        <w:gridCol w:w="1047"/>
        <w:gridCol w:w="1134"/>
        <w:gridCol w:w="1276"/>
        <w:gridCol w:w="1275"/>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合同经费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申报经费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考核扣减</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核定经费</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1</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中吴大道</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54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58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9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047"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13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275" w:type="dxa"/>
            <w:vAlign w:val="top"/>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填报人：     日期：                                        </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作业单位负责人：日期：</w:t>
      </w:r>
      <w:r>
        <w:rPr>
          <w:rFonts w:hint="eastAsia" w:ascii="宋体" w:hAnsi="宋体" w:eastAsia="宋体" w:cs="宋体"/>
          <w:color w:val="000000"/>
          <w:sz w:val="24"/>
        </w:rPr>
      </w:r>
      <w:r/>
    </w:p>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审核人：　　　　          日期：</w:t>
      </w: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807"/>
        <w:ind w:firstLine="480"/>
        <w:rPr>
          <w:rFonts w:hint="eastAsia" w:ascii="宋体" w:hAnsi="宋体" w:eastAsia="宋体" w:cs="宋体"/>
          <w:color w:val="000000"/>
        </w:rPr>
      </w:pPr>
      <w:r>
        <w:rPr>
          <w:rFonts w:hint="eastAsia" w:ascii="宋体" w:hAnsi="宋体" w:eastAsia="宋体" w:cs="宋体"/>
          <w:color w:val="000000"/>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126"/>
        <w:gridCol w:w="869"/>
        <w:gridCol w:w="1621"/>
        <w:gridCol w:w="1675"/>
        <w:gridCol w:w="1709"/>
        <w:gridCol w:w="2087"/>
      </w:tblGrid>
      <w:tr>
        <w:trPr>
          <w:trHeight w:val="630"/>
        </w:trPr>
        <w:tc>
          <w:tcPr>
            <w:gridSpan w:val="6"/>
            <w:tcBorders>
              <w:top w:val="none" w:color="000000" w:sz="4" w:space="0"/>
              <w:left w:val="none" w:color="000000" w:sz="4" w:space="0"/>
              <w:bottom w:val="none" w:color="000000" w:sz="4" w:space="0"/>
              <w:right w:val="none" w:color="000000" w:sz="4" w:space="0"/>
            </w:tcBorders>
            <w:tcW w:w="9087" w:type="dxa"/>
            <w:vAlign w:val="bottom"/>
            <w:textDirection w:val="lrTb"/>
            <w:noWrap w:val="false"/>
          </w:tcPr>
          <w:p>
            <w:pPr>
              <w:pStyle w:val="795"/>
              <w:jc w:val="center"/>
              <w:spacing w:line="280" w:lineRule="exact"/>
              <w:widowControl/>
              <w:rPr>
                <w:rFonts w:hint="eastAsia" w:ascii="宋体" w:hAnsi="宋体" w:eastAsia="宋体" w:cs="宋体"/>
                <w:b/>
                <w:bCs/>
                <w:color w:val="000000"/>
                <w:sz w:val="24"/>
              </w:rPr>
            </w:pPr>
            <w:r>
              <w:rPr>
                <w:rFonts w:hint="eastAsia" w:ascii="宋体" w:hAnsi="宋体" w:eastAsia="宋体" w:cs="宋体"/>
                <w:b/>
                <w:color w:val="000000"/>
                <w:sz w:val="24"/>
              </w:rPr>
              <w:t xml:space="preserve">县道公路</w:t>
            </w:r>
            <w:r>
              <w:rPr>
                <w:rFonts w:hint="eastAsia" w:ascii="宋体" w:hAnsi="宋体" w:eastAsia="宋体" w:cs="宋体"/>
                <w:b/>
                <w:bCs/>
                <w:color w:val="000000"/>
                <w:sz w:val="24"/>
              </w:rPr>
              <w:t xml:space="preserve">保洁经费</w:t>
            </w:r>
            <w:r>
              <w:rPr>
                <w:rFonts w:hint="eastAsia" w:ascii="宋体" w:hAnsi="宋体" w:eastAsia="宋体" w:cs="宋体"/>
                <w:b/>
                <w:bCs/>
                <w:color w:val="000000"/>
                <w:sz w:val="24"/>
              </w:rPr>
              <w:t xml:space="preserve">半年度支付申请表</w:t>
            </w:r>
            <w:r>
              <w:rPr>
                <w:rFonts w:hint="eastAsia" w:ascii="宋体" w:hAnsi="宋体" w:eastAsia="宋体" w:cs="宋体"/>
                <w:b/>
                <w:bCs/>
                <w:color w:val="000000"/>
                <w:sz w:val="24"/>
              </w:rPr>
            </w:r>
            <w:r/>
          </w:p>
        </w:tc>
      </w:tr>
      <w:tr>
        <w:trPr>
          <w:trHeight w:val="690"/>
        </w:trPr>
        <w:tc>
          <w:tcPr>
            <w:gridSpan w:val="2"/>
            <w:tcBorders>
              <w:top w:val="none" w:color="000000" w:sz="4" w:space="0"/>
              <w:left w:val="none" w:color="000000" w:sz="4" w:space="0"/>
              <w:bottom w:val="single" w:color="000000" w:sz="4" w:space="0"/>
              <w:right w:val="none" w:color="000000" w:sz="4" w:space="0"/>
            </w:tcBorders>
            <w:tcW w:w="1995"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gridSpan w:val="3"/>
            <w:tcBorders>
              <w:top w:val="none" w:color="000000" w:sz="4" w:space="0"/>
              <w:left w:val="none" w:color="000000" w:sz="4" w:space="0"/>
              <w:bottom w:val="single" w:color="000000" w:sz="4" w:space="0"/>
              <w:right w:val="none" w:color="000000" w:sz="4" w:space="0"/>
            </w:tcBorders>
            <w:tcW w:w="5005"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none" w:color="000000" w:sz="4" w:space="0"/>
            </w:tcBorders>
            <w:tcW w:w="2087" w:type="dxa"/>
            <w:vAlign w:val="bottom"/>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600"/>
        </w:trPr>
        <w:tc>
          <w:tcPr>
            <w:gridSpan w:val="5"/>
            <w:tcBorders>
              <w:top w:val="none" w:color="000000" w:sz="4" w:space="0"/>
              <w:left w:val="single" w:color="000000" w:sz="4" w:space="0"/>
              <w:bottom w:val="none" w:color="000000" w:sz="4" w:space="0"/>
              <w:right w:val="none" w:color="000000" w:sz="4" w:space="0"/>
            </w:tcBorders>
            <w:tcW w:w="7000"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bCs/>
                <w:color w:val="000000"/>
                <w:sz w:val="24"/>
              </w:rPr>
              <w:t xml:space="preserve">江苏常州经济开发区建设管理服务中心</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none" w:color="000000" w:sz="4" w:space="0"/>
              <w:right w:val="single" w:color="000000" w:sz="4" w:space="0"/>
            </w:tcBorders>
            <w:tcW w:w="2087" w:type="dxa"/>
            <w:vAlign w:val="bottom"/>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1246"/>
              <w:ind w:firstLine="48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根据</w:t>
            </w:r>
            <w:r>
              <w:rPr>
                <w:rFonts w:hint="eastAsia" w:ascii="宋体" w:hAnsi="宋体" w:eastAsia="宋体" w:cs="宋体"/>
                <w:color w:val="000000"/>
                <w:sz w:val="24"/>
              </w:rPr>
              <w:t xml:space="preserve">公路保洁月度服务经费汇总表</w:t>
            </w:r>
            <w:r>
              <w:rPr>
                <w:rFonts w:hint="eastAsia" w:ascii="宋体" w:hAnsi="宋体" w:eastAsia="宋体" w:cs="宋体"/>
                <w:color w:val="000000"/>
                <w:sz w:val="24"/>
              </w:rPr>
              <w:t xml:space="preserve">，兹申请    年   月份至   月份公路</w:t>
            </w:r>
            <w:r>
              <w:rPr>
                <w:rFonts w:hint="eastAsia" w:ascii="宋体" w:hAnsi="宋体" w:eastAsia="宋体" w:cs="宋体"/>
                <w:color w:val="000000"/>
                <w:sz w:val="24"/>
              </w:rPr>
              <w:t xml:space="preserve">保洁，</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1246"/>
              <w:ind w:firstLine="0"/>
              <w:jc w:val="both"/>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总经费（大小写）          元，请予以审定。</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single" w:color="000000" w:sz="4" w:space="0"/>
              <w:right w:val="single" w:color="000000" w:sz="4" w:space="0"/>
            </w:tcBorders>
            <w:tcW w:w="9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日期：</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类别</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621"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线路名称</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675"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承包人申报金额（元）</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核减金额</w:t>
            </w:r>
            <w:r>
              <w:rPr>
                <w:rFonts w:hint="eastAsia" w:ascii="宋体" w:hAnsi="宋体" w:eastAsia="宋体" w:cs="宋体"/>
                <w:color w:val="000000"/>
                <w:sz w:val="24"/>
              </w:rPr>
            </w:r>
            <w:r/>
          </w:p>
        </w:tc>
        <w:tc>
          <w:tcPr>
            <w:tcBorders>
              <w:top w:val="none" w:color="000000" w:sz="4" w:space="0"/>
              <w:left w:val="single" w:color="000000" w:sz="4" w:space="0"/>
              <w:bottom w:val="single" w:color="000000" w:sz="4" w:space="0"/>
              <w:right w:val="single" w:color="000000" w:sz="4" w:space="0"/>
            </w:tcBorders>
            <w:tcW w:w="2087" w:type="dxa"/>
            <w:vAlign w:val="center"/>
            <w:vMerge w:val="restart"/>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审核金额</w:t>
            </w:r>
            <w:r>
              <w:rPr>
                <w:rFonts w:hint="eastAsia" w:ascii="宋体" w:hAnsi="宋体" w:eastAsia="宋体" w:cs="宋体"/>
                <w:color w:val="000000"/>
                <w:sz w:val="24"/>
              </w:rPr>
            </w:r>
            <w:r/>
          </w:p>
        </w:tc>
      </w:tr>
      <w:tr>
        <w:trPr>
          <w:trHeight w:val="439"/>
        </w:trPr>
        <w:tc>
          <w:tcPr>
            <w:tcBorders>
              <w:top w:val="non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县</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道</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公</w:t>
            </w:r>
            <w:r>
              <w:rPr>
                <w:rFonts w:hint="eastAsia" w:ascii="宋体" w:hAnsi="宋体" w:eastAsia="宋体" w:cs="宋体"/>
                <w:color w:val="000000"/>
                <w:sz w:val="24"/>
              </w:rPr>
            </w:r>
            <w:r/>
          </w:p>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none" w:color="000000" w:sz="0"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86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小计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2"/>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675"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09"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2087" w:type="dxa"/>
            <w:vAlign w:val="center"/>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single" w:color="000000" w:sz="4" w:space="0"/>
              <w:left w:val="single" w:color="000000" w:sz="4" w:space="0"/>
              <w:bottom w:val="single" w:color="000000" w:sz="4" w:space="0"/>
              <w:right w:val="single" w:color="000000" w:sz="4" w:space="0"/>
            </w:tcBorders>
            <w:tcW w:w="9087" w:type="dxa"/>
            <w:vAlign w:val="bottom"/>
            <w:textDirection w:val="lrTb"/>
            <w:noWrap w:val="false"/>
          </w:tcPr>
          <w:p>
            <w:pPr>
              <w:pStyle w:val="795"/>
              <w:jc w:val="center"/>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            日期：               审定：              日期：</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致（承包商）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（先生）：</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根据 你公司上报的</w:t>
            </w:r>
            <w:r>
              <w:rPr>
                <w:rFonts w:hint="eastAsia" w:ascii="宋体" w:hAnsi="宋体" w:eastAsia="宋体" w:cs="宋体"/>
                <w:color w:val="000000"/>
                <w:sz w:val="24"/>
              </w:rPr>
              <w:t xml:space="preserve">县道公路保洁月度工程经费汇总表</w:t>
            </w:r>
            <w:r>
              <w:rPr>
                <w:rFonts w:hint="eastAsia" w:ascii="宋体" w:hAnsi="宋体" w:eastAsia="宋体" w:cs="宋体"/>
                <w:color w:val="000000"/>
                <w:sz w:val="24"/>
              </w:rPr>
              <w:t xml:space="preserve">，经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审核与审定，你公司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半年度</w:t>
            </w:r>
            <w:r>
              <w:rPr>
                <w:rFonts w:hint="eastAsia" w:ascii="宋体" w:hAnsi="宋体" w:eastAsia="宋体" w:cs="宋体"/>
                <w:color w:val="000000"/>
                <w:sz w:val="24"/>
              </w:rPr>
              <w:t xml:space="preserve">公路保洁</w:t>
            </w:r>
            <w:r>
              <w:rPr>
                <w:rFonts w:hint="eastAsia" w:ascii="宋体" w:hAnsi="宋体" w:eastAsia="宋体" w:cs="宋体"/>
                <w:color w:val="000000"/>
                <w:sz w:val="24"/>
              </w:rPr>
              <w:t xml:space="preserve">实际发生工程工程经费为（大小写）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non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r>
      <w:tr>
        <w:trPr>
          <w:trHeight w:val="439"/>
        </w:trPr>
        <w:tc>
          <w:tcPr>
            <w:gridSpan w:val="6"/>
            <w:tcBorders>
              <w:top w:val="none" w:color="000000" w:sz="4" w:space="0"/>
              <w:left w:val="single" w:color="000000" w:sz="4" w:space="0"/>
              <w:bottom w:val="single" w:color="000000" w:sz="4" w:space="0"/>
              <w:right w:val="singl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bCs/>
                <w:color w:val="000000"/>
                <w:sz w:val="24"/>
              </w:rPr>
              <w:t xml:space="preserve">江苏常州经济开发区建设管理服务中心</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tc>
      </w:tr>
      <w:tr>
        <w:trPr>
          <w:trHeight w:val="630"/>
        </w:trPr>
        <w:tc>
          <w:tcPr>
            <w:gridSpan w:val="6"/>
            <w:tcBorders>
              <w:top w:val="none" w:color="000000" w:sz="4" w:space="0"/>
              <w:left w:val="none" w:color="000000" w:sz="4" w:space="0"/>
              <w:bottom w:val="none" w:color="000000" w:sz="4" w:space="0"/>
              <w:right w:val="none" w:color="000000" w:sz="4" w:space="0"/>
            </w:tcBorders>
            <w:tcW w:w="9087" w:type="dxa"/>
            <w:vAlign w:val="center"/>
            <w:textDirection w:val="lrTb"/>
            <w:noWrap w:val="false"/>
          </w:tcPr>
          <w:p>
            <w:pPr>
              <w:pStyle w:val="795"/>
              <w:jc w:val="left"/>
              <w:spacing w:line="2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注：此表一式贰份。</w:t>
            </w: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07"/>
        <w:ind w:firstLine="482"/>
        <w:rPr>
          <w:rFonts w:hint="eastAsia" w:ascii="宋体" w:hAnsi="宋体" w:eastAsia="宋体" w:cs="宋体"/>
          <w:b/>
          <w:color w:val="000000"/>
        </w:rPr>
      </w:pPr>
      <w:r>
        <w:rPr>
          <w:rFonts w:hint="eastAsia" w:ascii="宋体" w:hAnsi="宋体" w:eastAsia="宋体" w:cs="宋体"/>
          <w:b/>
          <w:color w:val="000000"/>
        </w:rPr>
      </w:r>
      <w:r/>
    </w:p>
    <w:p>
      <w:pPr>
        <w:pStyle w:val="807"/>
        <w:ind w:firstLine="482"/>
        <w:rPr>
          <w:rFonts w:hint="eastAsia" w:ascii="宋体" w:hAnsi="宋体" w:eastAsia="宋体" w:cs="宋体"/>
          <w:b/>
          <w:color w:val="000000"/>
        </w:rPr>
        <w:sectPr>
          <w:headerReference w:type="default" r:id="rId9"/>
          <w:footnotePr/>
          <w:endnotePr/>
          <w:type w:val="nextPage"/>
          <w:pgSz w:w="11906" w:h="16838" w:orient="portrait"/>
          <w:pgMar w:top="1440" w:right="1134" w:bottom="1440" w:left="1134" w:header="851" w:footer="992" w:gutter="567"/>
          <w:pgNumType w:start="1"/>
          <w:cols w:num="1" w:sep="0" w:space="1701" w:equalWidth="1"/>
          <w:docGrid w:linePitch="360"/>
        </w:sectPr>
      </w:pPr>
      <w:r>
        <w:rPr>
          <w:rFonts w:hint="eastAsia" w:ascii="宋体" w:hAnsi="宋体" w:eastAsia="宋体" w:cs="宋体"/>
          <w:b/>
          <w:color w:val="000000"/>
        </w:rPr>
      </w:r>
      <w:r/>
    </w:p>
    <w:p>
      <w:pPr>
        <w:pStyle w:val="1246"/>
        <w:ind w:firstLine="480"/>
        <w:spacing w:line="2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县道公路保洁年度服务经费汇总表</w:t>
      </w:r>
      <w:r>
        <w:rPr>
          <w:rFonts w:hint="eastAsia" w:ascii="宋体" w:hAnsi="宋体" w:eastAsia="宋体" w:cs="宋体"/>
          <w:b/>
          <w:bCs/>
          <w:color w:val="000000"/>
          <w:sz w:val="24"/>
        </w:rPr>
      </w:r>
      <w:r/>
    </w:p>
    <w:p>
      <w:pPr>
        <w:pStyle w:val="795"/>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承包商：　　　　　　　　　　　　　　　　　　　　　　　　　　　　　　　　　　　　　　　　　　　合同号：</w:t>
      </w:r>
      <w:r>
        <w:rPr>
          <w:rFonts w:hint="eastAsia" w:ascii="宋体" w:hAnsi="宋体" w:eastAsia="宋体" w:cs="宋体"/>
          <w:color w:val="000000"/>
          <w:sz w:val="24"/>
        </w:rPr>
      </w:r>
      <w:r/>
    </w:p>
    <w:tbl>
      <w:tblPr>
        <w:tblW w:w="146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835"/>
        <w:gridCol w:w="780"/>
        <w:gridCol w:w="816"/>
        <w:gridCol w:w="783"/>
        <w:gridCol w:w="784"/>
        <w:gridCol w:w="784"/>
        <w:gridCol w:w="784"/>
        <w:gridCol w:w="770"/>
        <w:gridCol w:w="859"/>
        <w:gridCol w:w="900"/>
        <w:gridCol w:w="900"/>
        <w:gridCol w:w="900"/>
        <w:gridCol w:w="900"/>
        <w:gridCol w:w="1260"/>
      </w:tblGrid>
      <w:tr>
        <w:trPr>
          <w:cantSplit/>
          <w:trHeight w:val="480"/>
        </w:trPr>
        <w:tc>
          <w:tcPr>
            <w:tcW w:w="633"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2835"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路线名称</w:t>
            </w:r>
            <w:r>
              <w:rPr>
                <w:rFonts w:hint="eastAsia" w:ascii="宋体" w:hAnsi="宋体" w:eastAsia="宋体" w:cs="宋体"/>
                <w:color w:val="000000"/>
                <w:sz w:val="24"/>
              </w:rPr>
            </w:r>
            <w:r/>
          </w:p>
        </w:tc>
        <w:tc>
          <w:tcPr>
            <w:gridSpan w:val="12"/>
            <w:tcW w:w="99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工程经费（元）</w:t>
            </w:r>
            <w:r>
              <w:rPr>
                <w:rFonts w:hint="eastAsia" w:ascii="宋体" w:hAnsi="宋体" w:eastAsia="宋体" w:cs="宋体"/>
                <w:color w:val="000000"/>
                <w:sz w:val="24"/>
              </w:rPr>
            </w:r>
            <w:r/>
          </w:p>
        </w:tc>
        <w:tc>
          <w:tcPr>
            <w:tcW w:w="1260" w:type="dxa"/>
            <w:vAlign w:val="center"/>
            <w:vMerge w:val="restart"/>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r>
      <w:tr>
        <w:trPr>
          <w:cantSplit/>
          <w:trHeight w:val="480"/>
        </w:trPr>
        <w:tc>
          <w:tcPr>
            <w:tcW w:w="633"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1月</w:t>
            </w: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2月</w:t>
            </w: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3月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4月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5月</w:t>
            </w: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6月</w:t>
            </w: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7月</w:t>
            </w: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8月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9月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10月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11月</w:t>
            </w: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12月</w:t>
            </w:r>
            <w:r>
              <w:rPr>
                <w:rFonts w:hint="eastAsia" w:ascii="宋体" w:hAnsi="宋体" w:eastAsia="宋体" w:cs="宋体"/>
                <w:color w:val="000000"/>
                <w:sz w:val="24"/>
              </w:rPr>
            </w:r>
            <w:r/>
          </w:p>
        </w:tc>
        <w:tc>
          <w:tcPr>
            <w:tcW w:w="1260" w:type="dxa"/>
            <w:vAlign w:val="center"/>
            <w:vMerge w:val="continue"/>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W w:w="63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835"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t xml:space="preserve">合　计</w:t>
            </w:r>
            <w:r>
              <w:rPr>
                <w:rFonts w:hint="eastAsia" w:ascii="宋体" w:hAnsi="宋体" w:eastAsia="宋体" w:cs="宋体"/>
                <w:color w:val="000000"/>
                <w:sz w:val="24"/>
              </w:rPr>
            </w:r>
            <w:r/>
          </w:p>
        </w:tc>
        <w:tc>
          <w:tcPr>
            <w:tcW w:w="78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16"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3"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84"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7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59"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center"/>
            <w:textDirection w:val="lrTb"/>
            <w:noWrap w:val="false"/>
          </w:tcPr>
          <w:p>
            <w:pPr>
              <w:pStyle w:val="795"/>
              <w:jc w:val="center"/>
              <w:spacing w:line="2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spacing w:line="280" w:lineRule="exact"/>
        <w:rPr>
          <w:rFonts w:hint="eastAsia" w:ascii="宋体" w:hAnsi="宋体" w:eastAsia="宋体" w:cs="宋体"/>
          <w:b/>
          <w:bCs/>
          <w:color w:val="000000"/>
          <w:sz w:val="24"/>
        </w:rPr>
        <w:sectPr>
          <w:footnotePr/>
          <w:endnotePr/>
          <w:type w:val="nextPage"/>
          <w:pgSz w:w="16838" w:h="11906" w:orient="landscape"/>
          <w:pgMar w:top="1797" w:right="1440" w:bottom="1797" w:left="1440" w:header="851" w:footer="992" w:gutter="0"/>
          <w:pgNumType w:start="1"/>
          <w:cols w:num="1" w:sep="0" w:space="1701" w:equalWidth="1"/>
          <w:docGrid w:linePitch="360"/>
        </w:sectPr>
      </w:pPr>
      <w:r>
        <w:rPr>
          <w:rFonts w:hint="eastAsia" w:ascii="宋体" w:hAnsi="宋体" w:eastAsia="宋体" w:cs="宋体"/>
          <w:color w:val="000000"/>
          <w:sz w:val="24"/>
        </w:rPr>
        <w:t xml:space="preserve">承包商负责人：　　　　　     　　检查考核人：　　　          审核人：         </w:t>
      </w:r>
      <w:r>
        <w:rPr>
          <w:rFonts w:hint="eastAsia" w:ascii="宋体" w:hAnsi="宋体" w:eastAsia="宋体" w:cs="宋体"/>
          <w:sz w:val="24"/>
        </w:rPr>
        <w:t xml:space="preserve">    　审定人：              日期</w:t>
      </w:r>
      <w:r>
        <w:rPr>
          <w:rFonts w:hint="eastAsia" w:ascii="宋体" w:hAnsi="宋体" w:eastAsia="宋体" w:cs="宋体"/>
          <w:b/>
          <w:bCs/>
          <w:color w:val="000000"/>
          <w:sz w:val="24"/>
        </w:rPr>
      </w:r>
      <w:r/>
    </w:p>
    <w:p>
      <w:pPr>
        <w:pStyle w:val="795"/>
        <w:jc w:val="center"/>
        <w:spacing w:line="28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江苏常州经济开发区县道保洁及长效管理项目工作量清单</w:t>
      </w:r>
      <w:r>
        <w:rPr>
          <w:rFonts w:hint="eastAsia" w:ascii="宋体" w:hAnsi="宋体" w:eastAsia="宋体" w:cs="宋体"/>
          <w:b/>
          <w:bCs/>
          <w:color w:val="000000"/>
          <w:sz w:val="24"/>
        </w:rPr>
      </w:r>
      <w:r/>
    </w:p>
    <w:tbl>
      <w:tblPr>
        <w:tblpPr w:horzAnchor="page" w:tblpX="2025" w:vertAnchor="text" w:tblpY="380" w:leftFromText="180" w:topFromText="0" w:rightFromText="180" w:bottomFromText="0"/>
        <w:tblW w:w="8935" w:type="dxa"/>
        <w:tblInd w:w="-59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5"/>
        <w:gridCol w:w="1350"/>
        <w:gridCol w:w="1620"/>
        <w:gridCol w:w="1875"/>
        <w:gridCol w:w="1665"/>
        <w:gridCol w:w="1440"/>
      </w:tblGrid>
      <w:tr>
        <w:trPr>
          <w:trHeight w:val="540"/>
        </w:trPr>
        <w:tc>
          <w:tcPr>
            <w:tcW w:w="98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eastAsia="zh-CN"/>
              </w:rPr>
            </w:r>
            <w:r/>
          </w:p>
        </w:tc>
        <w:tc>
          <w:tcPr>
            <w:tcW w:w="1350"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路线名称</w:t>
            </w:r>
            <w:r>
              <w:rPr>
                <w:rFonts w:hint="eastAsia" w:ascii="宋体" w:hAnsi="宋体" w:eastAsia="宋体" w:cs="宋体"/>
                <w:color w:val="000000"/>
                <w:sz w:val="21"/>
                <w:szCs w:val="21"/>
                <w:lang w:eastAsia="zh-CN"/>
              </w:rPr>
            </w:r>
            <w:r/>
          </w:p>
        </w:tc>
        <w:tc>
          <w:tcPr>
            <w:tcW w:w="1620"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起点名称</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讫点名称</w:t>
            </w:r>
            <w:r>
              <w:rPr>
                <w:rFonts w:hint="eastAsia" w:ascii="宋体" w:hAnsi="宋体" w:eastAsia="宋体" w:cs="宋体"/>
                <w:color w:val="000000"/>
                <w:sz w:val="21"/>
                <w:szCs w:val="21"/>
                <w:lang w:eastAsia="zh-CN"/>
              </w:rPr>
            </w:r>
            <w:r/>
          </w:p>
        </w:tc>
        <w:tc>
          <w:tcPr>
            <w:tcW w:w="166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路段</w:t>
            </w:r>
            <w:r>
              <w:rPr>
                <w:rFonts w:hint="eastAsia" w:ascii="宋体" w:hAnsi="宋体" w:cs="宋体"/>
                <w:color w:val="000000"/>
                <w:sz w:val="21"/>
                <w:szCs w:val="21"/>
                <w:lang w:val="en-US" w:eastAsia="zh-CN"/>
              </w:rPr>
              <w:t xml:space="preserve">里</w:t>
            </w:r>
            <w:r>
              <w:rPr>
                <w:rFonts w:hint="eastAsia" w:ascii="宋体" w:hAnsi="宋体" w:eastAsia="宋体" w:cs="宋体"/>
                <w:color w:val="000000"/>
                <w:sz w:val="21"/>
                <w:szCs w:val="21"/>
                <w:lang w:val="en-US" w:eastAsia="zh-CN"/>
              </w:rPr>
              <w:t xml:space="preserve">程（km）</w:t>
            </w:r>
            <w:r>
              <w:rPr>
                <w:rFonts w:hint="eastAsia" w:ascii="宋体" w:hAnsi="宋体" w:eastAsia="宋体" w:cs="宋体"/>
                <w:color w:val="000000"/>
                <w:sz w:val="21"/>
                <w:szCs w:val="21"/>
                <w:lang w:eastAsia="zh-CN"/>
              </w:rPr>
            </w:r>
            <w:r/>
          </w:p>
        </w:tc>
        <w:tc>
          <w:tcPr>
            <w:tcW w:w="1440" w:type="dxa"/>
            <w:vAlign w:val="center"/>
            <w:textDirection w:val="lrTb"/>
            <w:noWrap w:val="false"/>
          </w:tcPr>
          <w:p>
            <w:pPr>
              <w:pStyle w:val="795"/>
              <w:ind w:right="210"/>
              <w:jc w:val="both"/>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cs="宋体"/>
                <w:color w:val="000000"/>
                <w:sz w:val="21"/>
                <w:szCs w:val="21"/>
                <w:lang w:val="en-US" w:eastAsia="zh-CN"/>
              </w:rPr>
              <w:t xml:space="preserve">路面宽度（m）</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焦芙线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郑陆镇</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朱家村</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6.684</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15.00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朝阳路</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S261</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新312国道</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13.951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18.00</w:t>
            </w:r>
            <w:r>
              <w:rPr>
                <w:rFonts w:hint="eastAsia" w:ascii="宋体" w:hAnsi="宋体" w:eastAsia="宋体" w:cs="宋体"/>
                <w:color w:val="000000"/>
                <w:sz w:val="21"/>
                <w:szCs w:val="21"/>
                <w:lang w:eastAsia="zh-CN"/>
              </w:rPr>
            </w:r>
            <w:r/>
          </w:p>
        </w:tc>
      </w:tr>
      <w:tr>
        <w:trPr>
          <w:trHeight w:val="52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戚横线</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方丁线</w:t>
            </w:r>
            <w:r>
              <w:rPr>
                <w:rFonts w:hint="eastAsia" w:ascii="宋体" w:hAnsi="宋体" w:eastAsia="宋体" w:cs="宋体"/>
                <w:color w:val="000000"/>
                <w:sz w:val="21"/>
                <w:szCs w:val="21"/>
                <w:lang w:eastAsia="zh-CN"/>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红联路</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2.685</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14.00</w:t>
            </w:r>
            <w:r>
              <w:rPr>
                <w:rFonts w:hint="eastAsia" w:ascii="宋体" w:hAnsi="宋体" w:eastAsia="宋体" w:cs="宋体"/>
                <w:color w:val="000000"/>
                <w:sz w:val="21"/>
                <w:szCs w:val="21"/>
                <w:lang w:eastAsia="zh-CN"/>
              </w:rPr>
            </w:r>
            <w:r/>
          </w:p>
        </w:tc>
      </w:tr>
      <w:tr>
        <w:trPr>
          <w:trHeight w:val="270"/>
        </w:trPr>
        <w:tc>
          <w:tcPr>
            <w:tcW w:w="985" w:type="dxa"/>
            <w:vAlign w:val="center"/>
            <w:vMerge w:val="restart"/>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350" w:type="dxa"/>
            <w:vAlign w:val="center"/>
            <w:vMerge w:val="restart"/>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中吴大道</w:t>
            </w:r>
            <w:r>
              <w:rPr>
                <w:rFonts w:hint="eastAsia" w:ascii="宋体" w:hAnsi="宋体" w:eastAsia="宋体" w:cs="宋体"/>
                <w:color w:val="000000"/>
                <w:sz w:val="21"/>
                <w:szCs w:val="21"/>
                <w:lang w:eastAsia="zh-CN"/>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遥观界</w:t>
            </w:r>
            <w:r>
              <w:rPr>
                <w:rFonts w:hint="eastAsia" w:ascii="宋体" w:hAnsi="宋体" w:eastAsia="宋体" w:cs="宋体"/>
                <w:color w:val="000000"/>
                <w:sz w:val="21"/>
                <w:szCs w:val="21"/>
                <w:lang w:eastAsia="zh-CN"/>
              </w:rPr>
            </w:r>
            <w:r/>
          </w:p>
        </w:tc>
        <w:tc>
          <w:tcPr>
            <w:tcW w:w="1875" w:type="dxa"/>
            <w:vAlign w:val="center"/>
            <w:textDirection w:val="lrTb"/>
            <w:noWrap w:val="false"/>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印荘桥</w:t>
            </w:r>
            <w:r>
              <w:rPr>
                <w:rFonts w:hint="eastAsia" w:ascii="宋体" w:hAnsi="宋体" w:eastAsia="宋体" w:cs="宋体"/>
                <w:color w:val="000000"/>
                <w:sz w:val="21"/>
                <w:szCs w:val="21"/>
                <w:lang w:eastAsia="zh-CN"/>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1.781</w:t>
            </w:r>
            <w:r>
              <w:rPr>
                <w:rFonts w:hint="eastAsia" w:ascii="宋体" w:hAnsi="宋体" w:eastAsia="宋体" w:cs="宋体"/>
                <w:color w:val="000000"/>
                <w:sz w:val="21"/>
                <w:szCs w:val="21"/>
                <w:lang w:eastAsia="zh-CN"/>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eastAsia="zh-CN"/>
              </w:rPr>
              <w:framePr w:vAnchor="text" w:hAnchor="page" w:x="2025" w:y="380"/>
            </w:pPr>
            <w:r>
              <w:rPr>
                <w:rFonts w:hint="eastAsia" w:ascii="宋体" w:hAnsi="宋体" w:eastAsia="宋体" w:cs="宋体"/>
                <w:color w:val="000000"/>
                <w:sz w:val="21"/>
                <w:szCs w:val="21"/>
                <w:lang w:val="en-US" w:eastAsia="zh-CN"/>
              </w:rPr>
              <w:t xml:space="preserve">30.00</w:t>
            </w:r>
            <w:r>
              <w:rPr>
                <w:rFonts w:hint="eastAsia" w:ascii="宋体" w:hAnsi="宋体" w:eastAsia="宋体" w:cs="宋体"/>
                <w:color w:val="000000"/>
                <w:sz w:val="21"/>
                <w:szCs w:val="21"/>
                <w:lang w:eastAsia="zh-CN"/>
              </w:rPr>
            </w:r>
            <w:r/>
          </w:p>
        </w:tc>
      </w:tr>
      <w:tr>
        <w:trPr>
          <w:trHeight w:val="270"/>
        </w:trPr>
        <w:tc>
          <w:tcPr>
            <w:tcW w:w="985"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350" w:type="dxa"/>
            <w:vAlign w:val="center"/>
            <w:vMerge w:val="continue"/>
            <w:textDirection w:val="lrTb"/>
            <w:noWrap/>
          </w:tcPr>
          <w:p>
            <w:pPr>
              <w:pStyle w:val="795"/>
              <w:jc w:val="center"/>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圩墩路</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无锡界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6.897</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jc w:val="center"/>
              <w:keepLines w:val="0"/>
              <w:keepNext w:val="0"/>
              <w:widowControl/>
              <w:rPr>
                <w:rFonts w:hint="eastAsia" w:ascii="宋体" w:hAnsi="宋体" w:eastAsia="宋体" w:cs="宋体"/>
                <w:color w:val="000000"/>
                <w:sz w:val="21"/>
                <w:szCs w:val="21"/>
                <w:lang w:val="en-US" w:eastAsia="zh-CN" w:bidi="ar-SA"/>
              </w:rPr>
              <w:framePr w:vAnchor="text" w:hAnchor="page" w:x="2025" w:y="380"/>
              <w:suppressLineNumbers w:val="0"/>
            </w:pPr>
            <w:r>
              <w:rPr>
                <w:rFonts w:hint="eastAsia" w:ascii="宋体" w:hAnsi="宋体" w:eastAsia="宋体" w:cs="宋体"/>
                <w:color w:val="000000"/>
                <w:sz w:val="21"/>
                <w:szCs w:val="21"/>
                <w:lang w:val="en-US" w:eastAsia="zh-CN" w:bidi="ar-SA"/>
              </w:rPr>
              <w:t xml:space="preserve">25.00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常芙线</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夏塾村出点</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X201</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1.639</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tcW w:w="985" w:type="dxa"/>
            <w:vAlign w:val="center"/>
            <w:textDirection w:val="lrTb"/>
            <w:noWrap/>
          </w:tcPr>
          <w:p>
            <w:pPr>
              <w:pStyle w:val="795"/>
              <w:ind w:right="210" w:firstLine="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135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阳湖路</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焦芙线</w:t>
            </w: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江阴界</w:t>
            </w: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1.793</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12.00</w:t>
            </w:r>
            <w:r>
              <w:rPr>
                <w:rFonts w:hint="eastAsia" w:ascii="宋体" w:hAnsi="宋体" w:eastAsia="宋体" w:cs="宋体"/>
                <w:color w:val="000000"/>
                <w:sz w:val="21"/>
                <w:szCs w:val="21"/>
                <w:lang w:val="en-US" w:eastAsia="zh-CN" w:bidi="ar-SA"/>
              </w:rPr>
            </w:r>
            <w:r/>
          </w:p>
        </w:tc>
      </w:tr>
      <w:tr>
        <w:trPr>
          <w:trHeight w:val="270"/>
        </w:trPr>
        <w:tc>
          <w:tcPr>
            <w:gridSpan w:val="2"/>
            <w:tcW w:w="2335" w:type="dxa"/>
            <w:vAlign w:val="center"/>
            <w:textDirection w:val="lrTb"/>
            <w:noWrap/>
          </w:tcPr>
          <w:p>
            <w:pPr>
              <w:pStyle w:val="795"/>
              <w:ind w:right="210" w:firstLine="42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合计里程</w:t>
            </w:r>
            <w:r>
              <w:rPr>
                <w:rFonts w:hint="eastAsia" w:ascii="宋体" w:hAnsi="宋体" w:eastAsia="宋体" w:cs="宋体"/>
                <w:color w:val="000000"/>
                <w:sz w:val="21"/>
                <w:szCs w:val="21"/>
                <w:lang w:val="en-US" w:eastAsia="zh-CN" w:bidi="ar-SA"/>
              </w:rPr>
            </w:r>
            <w:r/>
          </w:p>
        </w:tc>
        <w:tc>
          <w:tcPr>
            <w:tcW w:w="162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875"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c>
          <w:tcPr>
            <w:tcW w:w="1665" w:type="dxa"/>
            <w:vAlign w:val="center"/>
            <w:textDirection w:val="lrTb"/>
            <w:noWrap/>
          </w:tcPr>
          <w:p>
            <w:pPr>
              <w:pStyle w:val="795"/>
              <w:ind w:right="210"/>
              <w:jc w:val="center"/>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t xml:space="preserve">35.430</w:t>
            </w:r>
            <w:r>
              <w:rPr>
                <w:rFonts w:hint="eastAsia" w:ascii="宋体" w:hAnsi="宋体" w:eastAsia="宋体" w:cs="宋体"/>
                <w:color w:val="000000"/>
                <w:sz w:val="21"/>
                <w:szCs w:val="21"/>
                <w:lang w:val="en-US" w:eastAsia="zh-CN" w:bidi="ar-SA"/>
              </w:rPr>
            </w:r>
            <w:r/>
          </w:p>
        </w:tc>
        <w:tc>
          <w:tcPr>
            <w:tcW w:w="1440" w:type="dxa"/>
            <w:vAlign w:val="center"/>
            <w:textDirection w:val="lrTb"/>
            <w:noWrap/>
          </w:tcPr>
          <w:p>
            <w:pPr>
              <w:pStyle w:val="795"/>
              <w:ind w:right="210" w:firstLine="210"/>
              <w:jc w:val="left"/>
              <w:keepLines w:val="0"/>
              <w:keepNext w:val="0"/>
              <w:pageBreakBefore w:val="0"/>
              <w:spacing w:line="400" w:lineRule="exact"/>
              <w:widowControl w:val="off"/>
              <w:rPr>
                <w:rFonts w:hint="eastAsia" w:ascii="宋体" w:hAnsi="宋体" w:eastAsia="宋体" w:cs="宋体"/>
                <w:color w:val="000000"/>
                <w:sz w:val="21"/>
                <w:szCs w:val="21"/>
                <w:lang w:val="en-US" w:eastAsia="zh-CN" w:bidi="ar-SA"/>
              </w:rPr>
              <w:framePr w:vAnchor="text" w:hAnchor="page" w:x="2025" w:y="380"/>
            </w:pPr>
            <w:r>
              <w:rPr>
                <w:rFonts w:hint="eastAsia" w:ascii="宋体" w:hAnsi="宋体" w:eastAsia="宋体" w:cs="宋体"/>
                <w:color w:val="000000"/>
                <w:sz w:val="21"/>
                <w:szCs w:val="21"/>
                <w:lang w:val="en-US" w:eastAsia="zh-CN" w:bidi="ar-SA"/>
              </w:rPr>
            </w:r>
            <w:r/>
          </w:p>
        </w:tc>
      </w:tr>
    </w:tbl>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07"/>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44"/>
          <w:szCs w:val="44"/>
        </w:rPr>
        <w:outlineLvl w:val="0"/>
      </w:pPr>
      <w:r>
        <w:rPr>
          <w:rFonts w:hint="eastAsia" w:ascii="宋体" w:hAnsi="宋体" w:eastAsia="宋体" w:cs="宋体"/>
          <w:b/>
          <w:color w:val="000000"/>
          <w:sz w:val="36"/>
          <w:szCs w:val="36"/>
        </w:rPr>
        <w:t xml:space="preserve">第六章   拟签订的合同文本</w:t>
      </w:r>
      <w:bookmarkEnd w:id="294"/>
      <w:r>
        <w:rPr>
          <w:rFonts w:hint="eastAsia" w:ascii="宋体" w:hAnsi="宋体" w:eastAsia="宋体" w:cs="宋体"/>
          <w:b/>
          <w:color w:val="000000"/>
          <w:sz w:val="44"/>
          <w:szCs w:val="44"/>
        </w:rPr>
      </w:r>
      <w:r/>
    </w:p>
    <w:p>
      <w:pPr>
        <w:pStyle w:val="795"/>
        <w:spacing w:line="340" w:lineRule="exact"/>
        <w:rPr>
          <w:rFonts w:hint="eastAsia" w:ascii="宋体" w:hAnsi="宋体" w:eastAsia="宋体" w:cs="宋体"/>
          <w:b/>
          <w:szCs w:val="21"/>
        </w:rPr>
      </w:pPr>
      <w:r/>
      <w:bookmarkStart w:id="298" w:name="_Toc152042389"/>
      <w:r/>
      <w:bookmarkStart w:id="299" w:name="_Toc152045611"/>
      <w:r/>
      <w:bookmarkStart w:id="300" w:name="_Toc179632629"/>
      <w:r/>
      <w:bookmarkStart w:id="301" w:name="_Toc144974579"/>
      <w:r/>
      <w:bookmarkStart w:id="302" w:name="_Toc99301426"/>
      <w:r>
        <w:rPr>
          <w:rFonts w:hint="eastAsia" w:ascii="宋体" w:hAnsi="宋体" w:eastAsia="宋体" w:cs="宋体"/>
          <w:b/>
          <w:szCs w:val="21"/>
        </w:rPr>
        <w:t xml:space="preserve">1. 一般约定</w:t>
      </w:r>
      <w:bookmarkEnd w:id="298"/>
      <w:r/>
      <w:bookmarkEnd w:id="299"/>
      <w:r/>
      <w:bookmarkEnd w:id="300"/>
      <w:r/>
      <w:bookmarkEnd w:id="301"/>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03" w:name="_Toc144974580"/>
      <w:r/>
      <w:bookmarkStart w:id="304" w:name="_Toc152045612"/>
      <w:r/>
      <w:bookmarkStart w:id="305" w:name="_Toc152042390"/>
      <w:r/>
      <w:bookmarkStart w:id="306" w:name="_Toc179632630"/>
      <w:r>
        <w:rPr>
          <w:rFonts w:hint="eastAsia" w:ascii="宋体" w:hAnsi="宋体" w:eastAsia="宋体" w:cs="宋体"/>
          <w:b/>
          <w:szCs w:val="21"/>
        </w:rPr>
        <w:t xml:space="preserve">1.1 词语定义</w:t>
      </w:r>
      <w:bookmarkEnd w:id="303"/>
      <w:r/>
      <w:bookmarkEnd w:id="304"/>
      <w:r/>
      <w:bookmarkEnd w:id="305"/>
      <w:r/>
      <w:bookmarkEnd w:id="30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 合同</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1.1.1.1 合同文件（或称合同）：指合同协议书、中标通知书、投标文件、合同条款、技术标准和要求、已标价工程量清单，以及其他合同文件。</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1.1.1.2 合同协议书：指第1.5款所指的合同协议书。</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1.1.1.3 中标通知书：指发包人通知承包人中标的函件。</w:t>
      </w:r>
      <w:r>
        <w:rPr>
          <w:rFonts w:hint="eastAsia" w:ascii="宋体" w:hAnsi="宋体" w:eastAsia="宋体" w:cs="宋体"/>
          <w:szCs w:val="21"/>
        </w:rPr>
      </w:r>
      <w:r/>
    </w:p>
    <w:p>
      <w:pPr>
        <w:pStyle w:val="795"/>
        <w:ind w:firstLine="718"/>
        <w:spacing w:line="340" w:lineRule="exact"/>
        <w:rPr>
          <w:rFonts w:hint="eastAsia" w:ascii="宋体" w:hAnsi="宋体" w:eastAsia="宋体" w:cs="宋体"/>
          <w:dstrike/>
          <w:szCs w:val="21"/>
        </w:rPr>
      </w:pPr>
      <w:r>
        <w:rPr>
          <w:rFonts w:hint="eastAsia" w:ascii="宋体" w:hAnsi="宋体" w:eastAsia="宋体" w:cs="宋体"/>
          <w:szCs w:val="21"/>
        </w:rPr>
        <w:t xml:space="preserve">1.1.1.4 投标文件：指构成合同文件组成部分的由承包人填写并签署的投标文件。</w:t>
      </w:r>
      <w:r>
        <w:rPr>
          <w:rFonts w:hint="eastAsia" w:ascii="宋体" w:hAnsi="宋体" w:eastAsia="宋体" w:cs="宋体"/>
          <w:dstrike/>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1.1.1.5技术标准和要求：指构成合同文件组成部分的名为技术标准和要求的文件，包括合同双方当事人约定对其所作的修改或补充。</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1.1.1.6 已标价工程量清单：指构成合同文件组成部分的由承包人按照规定的格式和要求填写并标明价格的工程量清单。</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1.1.1.7工程量清单中的投标单价：工程量清单中投标单价和投标总价均已包括了实施和完成公路保洁工作项目所需的所有劳务、材料、机械、质检（自检）、管理、保险、利润、管理费等费用。</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1.1.1.8其他合同文件：指经合同双方当事人确认构成合同文件的其他文件。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 合同当事人和人员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1.1.2.1 合同当事人:指发包人和（或）承包人。</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bCs/>
          <w:szCs w:val="21"/>
        </w:rPr>
        <w:t xml:space="preserve">江苏常州经济开发区建设管理服务中心</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1.1.2.3 承包人：指与发包人签订合同协议书的当事人。</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1.1.2.4 发包人代表：发包人将指定代表来执行合同。发包人代表根据授权负责决定、证明、发出命令。发包人代表将检验、监督合同的执行并检验任何与合同有关的工作。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1.1.3 日期</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1.1.3.1 天：除特别指明外，指日历天。合同中按天计算时间的，开始当天不计入，从次日开始计算。期限最后一天的截止时间为当天24:00。</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1.1.4 合同价格和费用</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1.1.4.1 签约合同价：指签订合同时合同协议书中写明的总金额。</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1.1.4.2 合同价格：指承包人按合同约定完成了全部承包工作后，发包人应付给承包人的金额。</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1.1.5 其他</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1.1.5.1 书面形式：指合同文件、信函、电报、传真等可以有形地表现所载内容的形式。</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1.1.5.2 雇佣民工：指承包人与具有相应劳动能力的自然人签订劳动合同，由承包人统一组织管理，从事分项工程施工或配套工程施工的行为。</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07" w:name="_Toc179632631"/>
      <w:r/>
      <w:bookmarkStart w:id="308" w:name="_Toc144974581"/>
      <w:r/>
      <w:bookmarkStart w:id="309" w:name="_Toc152045613"/>
      <w:r/>
      <w:bookmarkStart w:id="310" w:name="_Toc152042391"/>
      <w:r>
        <w:rPr>
          <w:rFonts w:hint="eastAsia" w:ascii="宋体" w:hAnsi="宋体" w:eastAsia="宋体" w:cs="宋体"/>
          <w:b/>
          <w:szCs w:val="21"/>
        </w:rPr>
        <w:t xml:space="preserve">1.2 语言文字</w:t>
      </w:r>
      <w:bookmarkEnd w:id="307"/>
      <w:r/>
      <w:bookmarkEnd w:id="308"/>
      <w:r/>
      <w:bookmarkEnd w:id="309"/>
      <w:r/>
      <w:bookmarkEnd w:id="31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除专用术语外，合同使用的语言文字为中文。必要时专用术语应附有中文注释。</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1" w:name="_Toc179632632"/>
      <w:r/>
      <w:bookmarkStart w:id="312" w:name="_Toc144974582"/>
      <w:r/>
      <w:bookmarkStart w:id="313" w:name="_Toc152045614"/>
      <w:r/>
      <w:bookmarkStart w:id="314" w:name="_Toc152042392"/>
      <w:r>
        <w:rPr>
          <w:rFonts w:hint="eastAsia" w:ascii="宋体" w:hAnsi="宋体" w:eastAsia="宋体" w:cs="宋体"/>
          <w:b/>
          <w:szCs w:val="21"/>
        </w:rPr>
        <w:t xml:space="preserve">1.3 法律</w:t>
      </w:r>
      <w:bookmarkEnd w:id="311"/>
      <w:r/>
      <w:bookmarkEnd w:id="312"/>
      <w:r/>
      <w:bookmarkEnd w:id="313"/>
      <w:r/>
      <w:bookmarkEnd w:id="31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适用于合同的法律包括中华人民共和国法律、行政法规、部门规章，以及工程所在地的地方法规、自治条例、单行条例和地方政府规章。</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5" w:name="_Toc152045615"/>
      <w:r/>
      <w:bookmarkStart w:id="316" w:name="_Toc179632633"/>
      <w:r/>
      <w:bookmarkStart w:id="317" w:name="_Toc144974583"/>
      <w:r/>
      <w:bookmarkStart w:id="318" w:name="_Toc152042393"/>
      <w:r>
        <w:rPr>
          <w:rFonts w:hint="eastAsia" w:ascii="宋体" w:hAnsi="宋体" w:eastAsia="宋体" w:cs="宋体"/>
          <w:b/>
          <w:szCs w:val="21"/>
        </w:rPr>
        <w:t xml:space="preserve">1.4 合同文件的优先顺序</w:t>
      </w:r>
      <w:bookmarkEnd w:id="315"/>
      <w:r/>
      <w:bookmarkEnd w:id="316"/>
      <w:r/>
      <w:bookmarkEnd w:id="317"/>
      <w:r/>
      <w:bookmarkEnd w:id="31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组成合同的各项文件应互相解释，互为说明。除专用合同条款另有约定外，解释合同文件的优先顺序如下：</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（1）合同协议书；</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（2）中标通知书；</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（3）投标文件；</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（4）合同条款；</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（5）技术标准和要求；</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（6）工程量清单；</w:t>
      </w:r>
      <w:r>
        <w:rPr>
          <w:rFonts w:hint="eastAsia" w:ascii="宋体" w:hAnsi="宋体" w:eastAsia="宋体" w:cs="宋体"/>
          <w:szCs w:val="21"/>
        </w:rPr>
      </w:r>
      <w:r/>
    </w:p>
    <w:p>
      <w:pPr>
        <w:pStyle w:val="795"/>
        <w:ind w:firstLine="359"/>
        <w:spacing w:line="340" w:lineRule="exact"/>
        <w:rPr>
          <w:rFonts w:hint="eastAsia" w:ascii="宋体" w:hAnsi="宋体" w:eastAsia="宋体" w:cs="宋体"/>
          <w:szCs w:val="21"/>
        </w:rPr>
      </w:pPr>
      <w:r>
        <w:rPr>
          <w:rFonts w:hint="eastAsia" w:ascii="宋体" w:hAnsi="宋体" w:eastAsia="宋体" w:cs="宋体"/>
          <w:szCs w:val="21"/>
        </w:rPr>
        <w:t xml:space="preserve">（7）其他合同文件。</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19" w:name="_Toc179632634"/>
      <w:r/>
      <w:bookmarkStart w:id="320" w:name="_Toc152042394"/>
      <w:r/>
      <w:bookmarkStart w:id="321" w:name="_Toc144974584"/>
      <w:r/>
      <w:bookmarkStart w:id="322" w:name="_Toc152045616"/>
      <w:r>
        <w:rPr>
          <w:rFonts w:hint="eastAsia" w:ascii="宋体" w:hAnsi="宋体" w:eastAsia="宋体" w:cs="宋体"/>
          <w:b/>
          <w:szCs w:val="21"/>
        </w:rPr>
        <w:t xml:space="preserve">1.5 合同协议书</w:t>
      </w:r>
      <w:bookmarkEnd w:id="319"/>
      <w:r/>
      <w:bookmarkEnd w:id="320"/>
      <w:r/>
      <w:bookmarkEnd w:id="321"/>
      <w:r/>
      <w:bookmarkEnd w:id="32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23" w:name="_Toc179632636"/>
      <w:r/>
      <w:bookmarkStart w:id="324" w:name="_Toc152045618"/>
      <w:r/>
      <w:bookmarkStart w:id="325" w:name="_Toc144974586"/>
      <w:r/>
      <w:bookmarkStart w:id="326" w:name="_Toc152042396"/>
      <w:r>
        <w:rPr>
          <w:rFonts w:hint="eastAsia" w:ascii="宋体" w:hAnsi="宋体" w:eastAsia="宋体" w:cs="宋体"/>
          <w:b/>
          <w:szCs w:val="21"/>
        </w:rPr>
        <w:t xml:space="preserve">1.6 联络</w:t>
      </w:r>
      <w:bookmarkEnd w:id="323"/>
      <w:r/>
      <w:bookmarkEnd w:id="324"/>
      <w:r/>
      <w:bookmarkEnd w:id="325"/>
      <w:r/>
      <w:bookmarkEnd w:id="32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1.6.1 与合同有关的通知、批准、证明、证书、指示、要求、请求、同意、意见、确定和决定等，均应采用书面形式。</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1.6.2 第1.6.1项中的通知、批准、证明、证书、指示、要求、请求、同意、意见、确定和决定等来往函件，均应在合同约定的期限内送达指定地点和接收人，并办理签收手续。</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27" w:name="_Toc152042397"/>
      <w:r/>
      <w:bookmarkStart w:id="328" w:name="_Toc179632637"/>
      <w:r/>
      <w:bookmarkStart w:id="329" w:name="_Toc152045619"/>
      <w:r/>
      <w:bookmarkStart w:id="330" w:name="_Toc144974587"/>
      <w:r>
        <w:rPr>
          <w:rFonts w:hint="eastAsia" w:ascii="宋体" w:hAnsi="宋体" w:eastAsia="宋体" w:cs="宋体"/>
          <w:b/>
          <w:szCs w:val="21"/>
        </w:rPr>
        <w:t xml:space="preserve">1.7 转让</w:t>
      </w:r>
      <w:bookmarkEnd w:id="327"/>
      <w:r/>
      <w:bookmarkEnd w:id="328"/>
      <w:r/>
      <w:bookmarkEnd w:id="329"/>
      <w:r/>
      <w:bookmarkEnd w:id="33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除合同另有约定外，未经对方当事人同意，一方当事人不得将合同权利全部或部分转让给第三人，也不得全部或部分转移合同义务。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31" w:name="_Toc179632638"/>
      <w:r/>
      <w:bookmarkStart w:id="332" w:name="_Toc144974588"/>
      <w:r/>
      <w:bookmarkStart w:id="333" w:name="_Toc152042398"/>
      <w:r/>
      <w:bookmarkStart w:id="334" w:name="_Toc152045620"/>
      <w:r>
        <w:rPr>
          <w:rFonts w:hint="eastAsia" w:ascii="宋体" w:hAnsi="宋体" w:eastAsia="宋体" w:cs="宋体"/>
          <w:b/>
          <w:szCs w:val="21"/>
        </w:rPr>
        <w:t xml:space="preserve">1.8 严禁贿赂</w:t>
      </w:r>
      <w:bookmarkEnd w:id="331"/>
      <w:r/>
      <w:bookmarkEnd w:id="332"/>
      <w:r/>
      <w:bookmarkEnd w:id="333"/>
      <w:r/>
      <w:bookmarkEnd w:id="33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合同双方当事人不得以</w:t>
      </w:r>
      <w:r>
        <w:rPr>
          <w:rFonts w:hint="eastAsia" w:ascii="宋体" w:hAnsi="宋体" w:eastAsia="宋体" w:cs="宋体"/>
          <w:szCs w:val="21"/>
        </w:rPr>
        <w:t xml:space="preserve">贿赂或变相贿赂的方式，谋取不当利益或损害对方权益。因贿赂造成对方损失的，行为人应赔偿损失，并承担相应的法律责任。在合同执行过程中，发包人和承包人应严格履行《廉政合同》约定的双方在廉政建设方面的权利和义务以及应承担的违约责任。承包人如果用行贿、送礼或其他不正当手段企图影响或已经影响了发包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35" w:name="_Toc152045624"/>
      <w:r/>
      <w:bookmarkStart w:id="336" w:name="_Toc144974592"/>
      <w:r/>
      <w:bookmarkStart w:id="337" w:name="_Toc152042402"/>
      <w:r/>
      <w:bookmarkStart w:id="338" w:name="_Toc179632642"/>
      <w:r>
        <w:rPr>
          <w:rFonts w:hint="eastAsia" w:ascii="宋体" w:hAnsi="宋体" w:eastAsia="宋体" w:cs="宋体"/>
          <w:b/>
          <w:szCs w:val="21"/>
        </w:rPr>
        <w:t xml:space="preserve">2. 发包人义务</w:t>
      </w:r>
      <w:bookmarkEnd w:id="335"/>
      <w:r/>
      <w:bookmarkEnd w:id="336"/>
      <w:r/>
      <w:bookmarkEnd w:id="337"/>
      <w:r/>
      <w:bookmarkEnd w:id="338"/>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39" w:name="_Toc144974593"/>
      <w:r/>
      <w:bookmarkStart w:id="340" w:name="_Toc152045625"/>
      <w:r/>
      <w:bookmarkStart w:id="341" w:name="_Toc152042403"/>
      <w:r/>
      <w:bookmarkStart w:id="342" w:name="_Toc179632643"/>
      <w:r>
        <w:rPr>
          <w:rFonts w:hint="eastAsia" w:ascii="宋体" w:hAnsi="宋体" w:eastAsia="宋体" w:cs="宋体"/>
          <w:b/>
          <w:szCs w:val="21"/>
        </w:rPr>
        <w:t xml:space="preserve">2.1 遵守法律</w:t>
      </w:r>
      <w:bookmarkEnd w:id="339"/>
      <w:r/>
      <w:bookmarkEnd w:id="340"/>
      <w:r/>
      <w:bookmarkEnd w:id="341"/>
      <w:r/>
      <w:bookmarkEnd w:id="34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发包人在履行合同过程中应遵守法律，并保证承包人免于承担因发包人违反法律而引起的任何责任。</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43" w:name="_Toc152042408"/>
      <w:r/>
      <w:bookmarkStart w:id="344" w:name="_Toc152045630"/>
      <w:r/>
      <w:bookmarkStart w:id="345" w:name="_Toc144974598"/>
      <w:r/>
      <w:bookmarkStart w:id="346" w:name="_Toc179632648"/>
      <w:r>
        <w:rPr>
          <w:rFonts w:hint="eastAsia" w:ascii="宋体" w:hAnsi="宋体" w:eastAsia="宋体" w:cs="宋体"/>
          <w:b/>
          <w:szCs w:val="21"/>
        </w:rPr>
        <w:t xml:space="preserve">2.2 支付合同价款</w:t>
      </w:r>
      <w:bookmarkEnd w:id="343"/>
      <w:r/>
      <w:bookmarkEnd w:id="344"/>
      <w:r/>
      <w:bookmarkEnd w:id="345"/>
      <w:r/>
      <w:bookmarkEnd w:id="34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发包人应按合同约定向承包人及时支付合同价款。</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47" w:name="_Toc144974600"/>
      <w:r/>
      <w:bookmarkStart w:id="348" w:name="_Toc152045632"/>
      <w:r/>
      <w:bookmarkStart w:id="349" w:name="_Toc152042410"/>
      <w:r/>
      <w:bookmarkStart w:id="350" w:name="_Toc179632650"/>
      <w:r>
        <w:rPr>
          <w:rFonts w:hint="eastAsia" w:ascii="宋体" w:hAnsi="宋体" w:eastAsia="宋体" w:cs="宋体"/>
          <w:b/>
          <w:szCs w:val="21"/>
        </w:rPr>
        <w:t xml:space="preserve">2.3 其他义务</w:t>
      </w:r>
      <w:bookmarkEnd w:id="347"/>
      <w:r/>
      <w:bookmarkEnd w:id="348"/>
      <w:r/>
      <w:bookmarkEnd w:id="349"/>
      <w:r/>
      <w:bookmarkEnd w:id="35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发包人应履行合同约定的其他义务。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51" w:name="_Toc144974607"/>
      <w:r/>
      <w:bookmarkStart w:id="352" w:name="_Toc179632657"/>
      <w:r/>
      <w:bookmarkStart w:id="353" w:name="_Toc152045639"/>
      <w:r/>
      <w:bookmarkStart w:id="354" w:name="_Toc152042417"/>
      <w:r>
        <w:rPr>
          <w:rFonts w:hint="eastAsia" w:ascii="宋体" w:hAnsi="宋体" w:eastAsia="宋体" w:cs="宋体"/>
          <w:b/>
          <w:szCs w:val="21"/>
        </w:rPr>
        <w:t xml:space="preserve">3. 承包人</w:t>
      </w:r>
      <w:bookmarkEnd w:id="351"/>
      <w:r/>
      <w:bookmarkEnd w:id="352"/>
      <w:r/>
      <w:bookmarkEnd w:id="353"/>
      <w:r/>
      <w:bookmarkEnd w:id="354"/>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355" w:name="_Toc144974608"/>
      <w:r/>
      <w:bookmarkStart w:id="356" w:name="_Toc152045640"/>
      <w:r/>
      <w:bookmarkStart w:id="357" w:name="_Toc179632658"/>
      <w:r/>
      <w:bookmarkStart w:id="358" w:name="_Toc152042418"/>
      <w:r>
        <w:rPr>
          <w:rFonts w:hint="eastAsia" w:ascii="宋体" w:hAnsi="宋体" w:eastAsia="宋体" w:cs="宋体"/>
          <w:b/>
          <w:szCs w:val="21"/>
        </w:rPr>
        <w:t xml:space="preserve">3.1 承包人的一般义务</w:t>
      </w:r>
      <w:bookmarkEnd w:id="355"/>
      <w:r/>
      <w:bookmarkEnd w:id="356"/>
      <w:r/>
      <w:bookmarkEnd w:id="357"/>
      <w:r/>
      <w:bookmarkEnd w:id="35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3.1.1 遵守法律</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承包人在履行合同过程中应遵守法律，并保证发包人免于承担因承包人违反法律而引起的任何责任。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3.1.2 依法纳税</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承包人应按有关法律规定纳税，应缴纳的税金包括在合同价格内。经费结算时发包人有权要求承包人提供工商财政部门监制的收款收据发票。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3.1.3 完成各项承包工作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承包人应按合同约定实施、完成全部工程，并修补工程中的任何缺陷。除专用合同条款另有约定外，承包人应提供为完成合同工作所需的劳务、材料、施工设备、工程设备和其他物品。</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3.1.4 对作业和方法的完备性负责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承包人应按合同约定的工作内容和进度要求，编制作业计划，并对所有作业和方法的完备性和安全可靠性负责。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3.1.5 保证工程施工和人员的安全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承包人应采取安全措施，确保工程及其人员、材料、设备和设施的安全，防止因作业造成的人身伤害和财产损失。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3.1.6 负责工作场地周边环境与生态的保护工作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承包人应负责作业场地及其周边环境与生态的保护工作。</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3.1.7 避免工作对公众与他人的利益造成损害</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承包人在进行合同约定的各项工作时，不得侵害发包人与他人使用公用道路、水源、市政管网等公共设施的权利，避免对邻近的公共设施产生干扰。</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3.1.8 其他义务</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承包人应履行合同约定的其他义务。</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59" w:name="_Toc144974609"/>
      <w:r/>
      <w:bookmarkStart w:id="360" w:name="_Toc152042419"/>
      <w:r/>
      <w:bookmarkStart w:id="361" w:name="_Toc179632659"/>
      <w:r/>
      <w:bookmarkStart w:id="362" w:name="_Toc152045641"/>
      <w:r>
        <w:rPr>
          <w:rFonts w:hint="eastAsia" w:ascii="宋体" w:hAnsi="宋体" w:eastAsia="宋体" w:cs="宋体"/>
          <w:b/>
          <w:szCs w:val="21"/>
        </w:rPr>
        <w:t xml:space="preserve">3.2 履约担保</w:t>
      </w:r>
      <w:bookmarkEnd w:id="359"/>
      <w:r/>
      <w:bookmarkEnd w:id="360"/>
      <w:r/>
      <w:bookmarkEnd w:id="361"/>
      <w:r/>
      <w:bookmarkEnd w:id="362"/>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承包人应保证其履约担保在保洁服务合同期满前一直有效。发包人应在保洁服务合同期满后28天内把履约担保退还给承包人。</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63" w:name="_Toc152042420"/>
      <w:r/>
      <w:bookmarkStart w:id="364" w:name="_Toc152045642"/>
      <w:r/>
      <w:bookmarkStart w:id="365" w:name="_Toc179632660"/>
      <w:r/>
      <w:bookmarkStart w:id="366" w:name="_Toc144974610"/>
      <w:r>
        <w:rPr>
          <w:rFonts w:hint="eastAsia" w:ascii="宋体" w:hAnsi="宋体" w:eastAsia="宋体" w:cs="宋体"/>
          <w:b/>
          <w:szCs w:val="21"/>
        </w:rPr>
        <w:t xml:space="preserve">3.3 分包</w:t>
      </w:r>
      <w:bookmarkEnd w:id="363"/>
      <w:r/>
      <w:bookmarkEnd w:id="364"/>
      <w:r/>
      <w:bookmarkEnd w:id="365"/>
      <w:r/>
      <w:bookmarkEnd w:id="36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3.3.1 未经业主书面许可，承包商不得转让本合同所履行的全部或部分义务。</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3.3.2 如果发现承包商擅自转包、分包，即认为是承包商违约，一切责任由承包商自负，业主可以采取终止合同等一切有利于业主和工作的措施，由此产生的一切费用和责任由承包商负责。</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67" w:name="_Toc152042421"/>
      <w:r/>
      <w:bookmarkStart w:id="368" w:name="_Toc179632661"/>
      <w:r/>
      <w:bookmarkStart w:id="369" w:name="_Toc152045643"/>
      <w:r/>
      <w:bookmarkStart w:id="370" w:name="_Toc144974611"/>
      <w:r>
        <w:rPr>
          <w:rFonts w:hint="eastAsia" w:ascii="宋体" w:hAnsi="宋体" w:eastAsia="宋体" w:cs="宋体"/>
          <w:b/>
          <w:szCs w:val="21"/>
        </w:rPr>
        <w:t xml:space="preserve">3.4 联合体</w:t>
      </w:r>
      <w:bookmarkEnd w:id="367"/>
      <w:r/>
      <w:bookmarkEnd w:id="368"/>
      <w:r/>
      <w:bookmarkEnd w:id="369"/>
      <w:r/>
      <w:bookmarkEnd w:id="370"/>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本工程不接受联合体形式。</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1" w:name="_Toc179632663"/>
      <w:r/>
      <w:bookmarkStart w:id="372" w:name="_Toc144974613"/>
      <w:r/>
      <w:bookmarkStart w:id="373" w:name="_Toc152042423"/>
      <w:r/>
      <w:bookmarkStart w:id="374" w:name="_Toc152045645"/>
      <w:r>
        <w:rPr>
          <w:rFonts w:hint="eastAsia" w:ascii="宋体" w:hAnsi="宋体" w:eastAsia="宋体" w:cs="宋体"/>
          <w:b/>
          <w:szCs w:val="21"/>
        </w:rPr>
        <w:t xml:space="preserve">3.5 承包人人员的管理</w:t>
      </w:r>
      <w:bookmarkEnd w:id="371"/>
      <w:r/>
      <w:bookmarkEnd w:id="372"/>
      <w:r/>
      <w:bookmarkEnd w:id="373"/>
      <w:r/>
      <w:bookmarkEnd w:id="37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3.5.1 承包人应在接到开工通知后28天内提交承包人本项目拟投入的管理机构以及人员安排的报告，其内容应包括管理机构的设置、各主要岗位的技术和管理人员名单及其资格，以及各工种技术工人的安排状况。承包人应提交投入人员变动情况的报告。</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3.5.2 为完成合同约定的各项工作，承包人应派遣或雇佣足够数量的下列人员：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（1）具有相应资格的专业技工和合格的普工；</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（2）具有相应经验的技术人员；</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（3）具有相应岗位资格的各级管理人员。</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3.5.3 承包人安排在本项目的主要管理人员和技术骨干应相对稳定。承包人更换主要管理人员和技术骨干时，应取得发包人的同意。</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3.5.4 特殊岗位的工作人员均应持有相应的资格证明，发包人有权随时检查。发包人认为有必要时，可进行现场考核。</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3.5.5 尽管承包人已按承诺派遣了上述各类人员，但若这些人员仍不能满足合同进度计划和（或）质量要求时，发包人有权要求承包人继续增派或雇用这类人员，并书面通知承包人。承包人在接到上述通知后应立即执行上述指示，不得无故拖延，并将执行情况报送发包人，由此增加的费用和（或）工期延误由承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5" w:name="_Toc152045646"/>
      <w:r/>
      <w:bookmarkStart w:id="376" w:name="_Toc144974614"/>
      <w:r/>
      <w:bookmarkStart w:id="377" w:name="_Toc179632664"/>
      <w:r/>
      <w:bookmarkStart w:id="378" w:name="_Toc152042424"/>
      <w:r>
        <w:rPr>
          <w:rFonts w:hint="eastAsia" w:ascii="宋体" w:hAnsi="宋体" w:eastAsia="宋体" w:cs="宋体"/>
          <w:b/>
          <w:szCs w:val="21"/>
        </w:rPr>
        <w:t xml:space="preserve">3.6 撤换承包人管理人员和其他人员</w:t>
      </w:r>
      <w:bookmarkEnd w:id="375"/>
      <w:r/>
      <w:bookmarkEnd w:id="376"/>
      <w:r/>
      <w:bookmarkEnd w:id="377"/>
      <w:r/>
      <w:bookmarkEnd w:id="378"/>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承包人应对其人员进行有效管理。发包人要求撤换不能胜任本职工作、行为不端或玩忽职守的承包人项目经理和其他人员的，承包人应予以撤换，同时委派经发包人同意的新的人员。</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79" w:name="_Toc152045647"/>
      <w:r/>
      <w:bookmarkStart w:id="380" w:name="_Toc152042425"/>
      <w:r/>
      <w:bookmarkStart w:id="381" w:name="_Toc144974615"/>
      <w:r/>
      <w:bookmarkStart w:id="382" w:name="_Toc179632665"/>
      <w:r>
        <w:rPr>
          <w:rFonts w:hint="eastAsia" w:ascii="宋体" w:hAnsi="宋体" w:eastAsia="宋体" w:cs="宋体"/>
          <w:b/>
          <w:szCs w:val="21"/>
        </w:rPr>
        <w:t xml:space="preserve">3.7 保障承包人人员的合法权益</w:t>
      </w:r>
      <w:bookmarkEnd w:id="379"/>
      <w:r/>
      <w:bookmarkEnd w:id="380"/>
      <w:r/>
      <w:bookmarkEnd w:id="381"/>
      <w:r/>
      <w:bookmarkEnd w:id="382"/>
      <w:r>
        <w:rPr>
          <w:rFonts w:hint="eastAsia" w:ascii="宋体" w:hAnsi="宋体" w:eastAsia="宋体" w:cs="宋体"/>
          <w:b/>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szCs w:val="21"/>
        </w:rPr>
        <w:t xml:space="preserve">3.7.1</w:t>
      </w:r>
      <w:r>
        <w:rPr>
          <w:rFonts w:hint="eastAsia" w:ascii="宋体" w:hAnsi="宋体" w:eastAsia="宋体" w:cs="宋体"/>
          <w:color w:val="000000"/>
          <w:szCs w:val="21"/>
        </w:rPr>
        <w:t xml:space="preserve">自觉执行国家的法律、法规，按常州市有关规定及时缴纳“五金”，签订劳动用工合同，作业及管理人员工资不得低于常州市最低工资标准，独立处理劳资纠纷等工作。</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3.7.2 承包人应与其雇佣的人员签订劳动合同，并按时发放工资。</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3.7.3 承包人应按劳动法的规定安排工作时间，保证其雇佣人员享有休息和休假的权利。因工程的特殊需要占用休假日或延长工作时间的，应不超过法律规定的限度，并按法律规定给予补休或付酬。</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3.7.4 承包人应为其雇佣人员提供必要的食宿条件，以及符合环境保护和卫生要求的生活环境，在远离城镇的场地，还应配备必要的伤病防治和急救的医务人员与医疗设施。</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3.7.5 承包人应按国家有关劳动保护的规定，采取有效的防止粉尘、降低噪声、控制有害气体和保障高温、高寒、高空作业安全等劳动保护措施。其雇佣人员在工作中受到伤害的，承包人应立即采取有效措施进行抢救和治疗。</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3.7.6 承包人应按有关法律规定和合同约定，为其雇佣人员办理保险。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3.7.7 承包人应负责处理其雇佣人员因工伤亡事故的善后事宜。</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83" w:name="_Toc179632666"/>
      <w:r/>
      <w:bookmarkStart w:id="384" w:name="_Toc152045648"/>
      <w:r/>
      <w:bookmarkStart w:id="385" w:name="_Toc152042426"/>
      <w:r/>
      <w:bookmarkStart w:id="386" w:name="_Toc144974616"/>
      <w:r>
        <w:rPr>
          <w:rFonts w:hint="eastAsia" w:ascii="宋体" w:hAnsi="宋体" w:eastAsia="宋体" w:cs="宋体"/>
          <w:b/>
          <w:szCs w:val="21"/>
        </w:rPr>
        <w:t xml:space="preserve">3.8 工程价款应专款专用</w:t>
      </w:r>
      <w:bookmarkEnd w:id="383"/>
      <w:r/>
      <w:bookmarkEnd w:id="384"/>
      <w:r/>
      <w:bookmarkEnd w:id="385"/>
      <w:r/>
      <w:bookmarkEnd w:id="38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支付，直至承包人改正为止。</w:t>
      </w:r>
      <w:r>
        <w:rPr>
          <w:rFonts w:hint="eastAsia" w:ascii="宋体" w:hAnsi="宋体" w:eastAsia="宋体" w:cs="宋体"/>
          <w:szCs w:val="21"/>
        </w:rPr>
      </w:r>
      <w:r/>
    </w:p>
    <w:p>
      <w:pPr>
        <w:pStyle w:val="795"/>
        <w:spacing w:line="340" w:lineRule="exact"/>
        <w:rPr>
          <w:rFonts w:hint="eastAsia" w:ascii="宋体" w:hAnsi="宋体" w:eastAsia="宋体" w:cs="宋体"/>
          <w:szCs w:val="21"/>
        </w:rPr>
      </w:pPr>
      <w:r/>
      <w:bookmarkStart w:id="387" w:name="_Toc144974617"/>
      <w:r/>
      <w:bookmarkStart w:id="388" w:name="_Toc179632667"/>
      <w:r/>
      <w:bookmarkStart w:id="389" w:name="_Toc152042427"/>
      <w:r/>
      <w:bookmarkStart w:id="390" w:name="_Toc152045649"/>
      <w:r>
        <w:rPr>
          <w:rFonts w:hint="eastAsia" w:ascii="宋体" w:hAnsi="宋体" w:eastAsia="宋体" w:cs="宋体"/>
          <w:b/>
          <w:szCs w:val="21"/>
        </w:rPr>
        <w:t xml:space="preserve">3.9 承包人现场查勘</w:t>
      </w:r>
      <w:bookmarkEnd w:id="387"/>
      <w:r/>
      <w:bookmarkEnd w:id="388"/>
      <w:r/>
      <w:bookmarkEnd w:id="389"/>
      <w:r/>
      <w:bookmarkEnd w:id="390"/>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对工作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1" w:name="_Toc152045650"/>
      <w:r/>
      <w:bookmarkStart w:id="392" w:name="_Toc144974618"/>
      <w:r/>
      <w:bookmarkStart w:id="393" w:name="_Toc179632668"/>
      <w:r/>
      <w:bookmarkStart w:id="394" w:name="_Toc152042428"/>
      <w:r>
        <w:rPr>
          <w:rFonts w:hint="eastAsia" w:ascii="宋体" w:hAnsi="宋体" w:eastAsia="宋体" w:cs="宋体"/>
          <w:b/>
          <w:szCs w:val="21"/>
        </w:rPr>
        <w:t xml:space="preserve">3.10 不利物质条件</w:t>
      </w:r>
      <w:bookmarkEnd w:id="391"/>
      <w:r/>
      <w:bookmarkEnd w:id="392"/>
      <w:r/>
      <w:bookmarkEnd w:id="393"/>
      <w:r/>
      <w:bookmarkEnd w:id="39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3.10.1 不利物质条件，除另有约定外，是指承包人在工作中遇到的不可预见的自然物质条件、非自然的物质障碍和污染物，包括地下和水文条件，但不包括气候条件。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3.10.2 承包人遇到不可预见的不利物质条件时，应采取适应不利物质条件的合理措施继续工作，并及时通知发包人。发包人应当及时发出指示，发包人没有发出指示的，承包人因采取合理措施而增加的费用和时间延误，由发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3.10.3可预见的不利物质条件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（1）对于已经明确指出的不利物质条件无论承包人是否有其经历和经验均视为承包人在接受合同时已预见其影响，并已在签约合同价中计入因其影响而可能发生的一切费用。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（2）对于未明确指出，但是在不利物质条件发生之前，发包人已经指示承包人有可能发生，但承包人未能及时采取有效措施，而导致的损失和后果均由承包人承担。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5" w:name="_Toc234382861"/>
      <w:r>
        <w:rPr>
          <w:rFonts w:hint="eastAsia" w:ascii="宋体" w:hAnsi="宋体" w:eastAsia="宋体" w:cs="宋体"/>
          <w:b/>
          <w:szCs w:val="21"/>
        </w:rPr>
        <w:t xml:space="preserve">3.11 投标文件的完备性</w:t>
      </w:r>
      <w:bookmarkEnd w:id="39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双方一致认为，承包人在递交投标文件前，对本合同工程的投标文件和报价已查明正确的和完备的。投标报价应已包括了合同中规定的承包人的全部义务（包括提供人员、材料、设备、服务的义务）以及为实施和完成本合同工程和其缺陷修复所必需的一切工作和条件。</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396" w:name="_Toc152045651"/>
      <w:r/>
      <w:bookmarkStart w:id="397" w:name="_Toc179632669"/>
      <w:r/>
      <w:bookmarkStart w:id="398" w:name="_Toc152042429"/>
      <w:r/>
      <w:bookmarkStart w:id="399" w:name="_Toc144974619"/>
      <w:r>
        <w:rPr>
          <w:rFonts w:hint="eastAsia" w:ascii="宋体" w:hAnsi="宋体" w:eastAsia="宋体" w:cs="宋体"/>
          <w:b/>
          <w:szCs w:val="21"/>
        </w:rPr>
        <w:t xml:space="preserve">4. 材料和工程设备</w:t>
      </w:r>
      <w:bookmarkEnd w:id="396"/>
      <w:r/>
      <w:bookmarkEnd w:id="397"/>
      <w:r/>
      <w:bookmarkEnd w:id="398"/>
      <w:r/>
      <w:bookmarkEnd w:id="39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4.1 除另有约定外，承包人提供的材料和工程设备均由承包人负责采购、运输和保管。承包人应对其采购的材料和工程设备负责。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4.2 承包人应按合同条款的约定，将各项材料和工程设备的供货人（或租赁人）及品种、规格、数量和供货时间等报送发包人审批。承包人应向发包人提交其负责提供的材料和工程设备的质量证明文件，并满足合同约定的质量标准。发包人的审批并不免除承包人供应材料不符合合同约定的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4.3对承包人提供的材料和工程设备，发包人应查验材料合格证明和产品合格证书，并按合同约定进行材料的抽样检验和工程设备的检验测试，所需费用由承包人承担。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4.4本工程的材料、工程设备，包括备品备件、专用工器具与随机资料，必须专用于合同工程，未经发包人同意，承包人不得挪作他用。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4.5 发包人有权拒绝承包人提供的不合格材料或工程设备，并要求承包人立即进行更换。发包人应在更换后再次进行检查和检验，由此增加的费用和（或）工期延误由承包人承担。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4.6 发包人发现承包人使用了不合格的材料和工程设备，应即时发出指示要求承包人立即改正，并禁止在工程中继续使用不合格的材料和工程设备。</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4.6 发包人提供的材料或工程设备不符合合同要求的，承包人有权拒绝，并可要求发包人更换，由此增加的费用和（或）工期延误由发包人承担。</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5.安全</w:t>
      </w: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00" w:name="_Toc152045674"/>
      <w:r/>
      <w:bookmarkStart w:id="401" w:name="_Toc152042452"/>
      <w:r/>
      <w:bookmarkStart w:id="402" w:name="_Toc179632692"/>
      <w:r/>
      <w:bookmarkStart w:id="403" w:name="_Toc144974642"/>
      <w:r>
        <w:rPr>
          <w:rFonts w:hint="eastAsia" w:ascii="宋体" w:hAnsi="宋体" w:eastAsia="宋体" w:cs="宋体"/>
          <w:b/>
          <w:szCs w:val="21"/>
        </w:rPr>
        <w:t xml:space="preserve">5.1 发包人的安全责任</w:t>
      </w:r>
      <w:bookmarkEnd w:id="400"/>
      <w:r/>
      <w:bookmarkEnd w:id="401"/>
      <w:r/>
      <w:bookmarkEnd w:id="402"/>
      <w:r/>
      <w:bookmarkEnd w:id="40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5.1.1 发包人应按合同约定履行安全职责，检查承包人安全工作的实施，组织承包人和有关单位进行安全检查。</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5.1.2 发包人应对其现场管理人员的工伤事故承担责任，但由于承包人原因造成发包人人员工伤的，应由承包人承担责任。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5.1.3 由于发包人原因在工作场地及其毗邻地带造成的第三者人身伤亡和财产损失。</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04" w:name="_Toc152045675"/>
      <w:r/>
      <w:bookmarkStart w:id="405" w:name="_Toc144974643"/>
      <w:r/>
      <w:bookmarkStart w:id="406" w:name="_Toc179632693"/>
      <w:r/>
      <w:bookmarkStart w:id="407" w:name="_Toc152042453"/>
      <w:r>
        <w:rPr>
          <w:rFonts w:hint="eastAsia" w:ascii="宋体" w:hAnsi="宋体" w:eastAsia="宋体" w:cs="宋体"/>
          <w:b/>
          <w:szCs w:val="21"/>
        </w:rPr>
        <w:t xml:space="preserve">5.2 承包人的安全责任</w:t>
      </w:r>
      <w:bookmarkEnd w:id="404"/>
      <w:r/>
      <w:bookmarkEnd w:id="405"/>
      <w:r/>
      <w:bookmarkEnd w:id="406"/>
      <w:r/>
      <w:bookmarkEnd w:id="40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5.2.1 承包人应按合同约定履行安全职责,执行发包人有关安全工作的指示,并编制安全措施计划报送发包人审批。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5.2.2 承包人应加强作业安全管理，承包人企业的安全经费应做到专款专用。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5.2.3 承包人应严格按照国家安全标准制定安全操作规程，配备必要的安全生产和劳动保护设施，加强对承包人人员的安全教育，并发放安全工作手册和劳动保护用具。</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5.2.4 承包人应按发包人的指示制定应对灾害的紧急预案，报送发包人审批。承包人还应按预案做好安全检查，配置必要的救助物资和器材，切实保护好有关人员的人身和财产安全。</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5.2.5 合同约定的安全措施所需费用应遵守有关规定，并包括在相关工作的合同价格中。因采取合同未约定的安全作业环境及安全措施增加的费用，由发包人按相关款商定或确定。</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5.2.6 承包人应对其履行合同所雇佣的全部人员，包括分包人人员的工伤事故承担责任，但由于发包人原因造成承包人人员工伤事故的，应由发包人承担责任。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5.2.7 由于承包人原因在工作场地内及其毗邻地带造成的第三者人员伤亡和财产损失，由承包人负责赔偿。</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08" w:name="_Toc152045677"/>
      <w:r/>
      <w:bookmarkStart w:id="409" w:name="_Toc179632695"/>
      <w:r/>
      <w:bookmarkStart w:id="410" w:name="_Toc144974645"/>
      <w:r/>
      <w:bookmarkStart w:id="411" w:name="_Toc152042455"/>
      <w:r>
        <w:rPr>
          <w:rFonts w:hint="eastAsia" w:ascii="宋体" w:hAnsi="宋体" w:eastAsia="宋体" w:cs="宋体"/>
          <w:b/>
          <w:szCs w:val="21"/>
        </w:rPr>
        <w:t xml:space="preserve">5.3 环境保护</w:t>
      </w:r>
      <w:bookmarkEnd w:id="408"/>
      <w:r/>
      <w:bookmarkEnd w:id="409"/>
      <w:r/>
      <w:bookmarkEnd w:id="410"/>
      <w:r/>
      <w:bookmarkEnd w:id="41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5.3.1 承包人在工作过程中，应遵守有关环境保护的法律，履行合同约定的环境保护义务，并对违反法律和合同约定义务所造成的环境破坏、人身伤害和财产损失负责。</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5.3.2 承包人应按合同约定的环保工作内容，编制环保措施计划，报送发包人审批。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5.3.3 承包人应按照批准的环保措施计划有序地堆放和处理废弃物，避免对环境造成破坏。因承包人任意堆放或弃置废弃物造成妨碍公共交通、影响城镇居民生活、降低河流行洪能力、危及居民安全、破坏周边环境，或者影响其他承包人施工等后果的，承包人应承担责任。</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12" w:name="_Toc179632696"/>
      <w:r/>
      <w:bookmarkStart w:id="413" w:name="_Toc152045678"/>
      <w:r/>
      <w:bookmarkStart w:id="414" w:name="_Toc152042456"/>
      <w:r/>
      <w:bookmarkStart w:id="415" w:name="_Toc144974646"/>
      <w:r>
        <w:rPr>
          <w:rFonts w:hint="eastAsia" w:ascii="宋体" w:hAnsi="宋体" w:eastAsia="宋体" w:cs="宋体"/>
          <w:b/>
          <w:szCs w:val="21"/>
        </w:rPr>
        <w:t xml:space="preserve">5.4 事故处理</w:t>
      </w:r>
      <w:bookmarkEnd w:id="412"/>
      <w:r/>
      <w:bookmarkEnd w:id="413"/>
      <w:r/>
      <w:bookmarkEnd w:id="414"/>
      <w:r/>
      <w:bookmarkEnd w:id="41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工作过程中发生事故的，承包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16" w:name="_Toc144974647"/>
      <w:r/>
      <w:bookmarkStart w:id="417" w:name="_Toc152042457"/>
      <w:r/>
      <w:bookmarkStart w:id="418" w:name="_Toc152045679"/>
      <w:r/>
      <w:bookmarkStart w:id="419" w:name="_Toc179632697"/>
      <w:r>
        <w:rPr>
          <w:rFonts w:hint="eastAsia" w:ascii="宋体" w:hAnsi="宋体" w:eastAsia="宋体" w:cs="宋体"/>
          <w:b/>
          <w:szCs w:val="21"/>
        </w:rPr>
        <w:t xml:space="preserve">6. 进度计划</w:t>
      </w:r>
      <w:bookmarkEnd w:id="416"/>
      <w:r/>
      <w:bookmarkEnd w:id="417"/>
      <w:r/>
      <w:bookmarkEnd w:id="418"/>
      <w:r/>
      <w:bookmarkEnd w:id="41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条款约定的内容和期限，编制详细的进度计划和工作方案说明报送发包人。发包人应在约定期限内批复或提出修改意见，否则该进度计划视为已得到批准。经发包人批准的进度计划称合同进度计划，是控制合同工程进度的依据。</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20" w:name="_Toc179632713"/>
      <w:r/>
      <w:bookmarkStart w:id="421" w:name="_Toc152045695"/>
      <w:r/>
      <w:bookmarkStart w:id="422" w:name="_Toc152042473"/>
      <w:r/>
      <w:bookmarkStart w:id="423" w:name="_Toc144974664"/>
      <w:r>
        <w:rPr>
          <w:rFonts w:hint="eastAsia" w:ascii="宋体" w:hAnsi="宋体" w:eastAsia="宋体" w:cs="宋体"/>
          <w:b/>
          <w:szCs w:val="21"/>
        </w:rPr>
        <w:t xml:space="preserve">7. 服务质量</w:t>
      </w:r>
      <w:bookmarkEnd w:id="420"/>
      <w:r/>
      <w:bookmarkEnd w:id="421"/>
      <w:r/>
      <w:bookmarkEnd w:id="422"/>
      <w:r/>
      <w:bookmarkEnd w:id="423"/>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24" w:name="_Toc144974665"/>
      <w:r/>
      <w:bookmarkStart w:id="425" w:name="_Toc152045696"/>
      <w:r/>
      <w:bookmarkStart w:id="426" w:name="_Toc152042474"/>
      <w:r/>
      <w:bookmarkStart w:id="427" w:name="_Toc179632714"/>
      <w:r>
        <w:rPr>
          <w:rFonts w:hint="eastAsia" w:ascii="宋体" w:hAnsi="宋体" w:eastAsia="宋体" w:cs="宋体"/>
          <w:b/>
          <w:szCs w:val="21"/>
        </w:rPr>
        <w:t xml:space="preserve">7.1 服务质量要求</w:t>
      </w:r>
      <w:bookmarkEnd w:id="424"/>
      <w:r/>
      <w:bookmarkEnd w:id="425"/>
      <w:r/>
      <w:bookmarkEnd w:id="426"/>
      <w:r/>
      <w:bookmarkEnd w:id="42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7.1.1服务质量按相关考核要求执行。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7.1.2 因承包人原因造成工程质量达不到合同约定验收标准的，发包人有权要求承包人返工直至符合合同要求为止，由此造成的费用增加由承包人承担。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7.1.3 因发包人原因造成工程质量达不到合同约定验收标准的，发包人应承担由于承包人返工造成的费用增加，并支付承包人合理利润。</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28" w:name="_Toc144974666"/>
      <w:r/>
      <w:bookmarkStart w:id="429" w:name="_Toc152042475"/>
      <w:r/>
      <w:bookmarkStart w:id="430" w:name="_Toc152045697"/>
      <w:r/>
      <w:bookmarkStart w:id="431" w:name="_Toc179632715"/>
      <w:r>
        <w:rPr>
          <w:rFonts w:hint="eastAsia" w:ascii="宋体" w:hAnsi="宋体" w:eastAsia="宋体" w:cs="宋体"/>
          <w:b/>
          <w:szCs w:val="21"/>
        </w:rPr>
        <w:t xml:space="preserve">7.2 承包人的质量管理</w:t>
      </w:r>
      <w:bookmarkEnd w:id="428"/>
      <w:r/>
      <w:bookmarkEnd w:id="429"/>
      <w:r/>
      <w:bookmarkEnd w:id="430"/>
      <w:r/>
      <w:bookmarkEnd w:id="43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7.2.1 承包人应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发包人审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7.2.2 承包人应加强对工作人员的质量教育和技术培训，定期考核工作人员的劳动技能，严格执行规范和操作规程。</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32" w:name="_Toc152042476"/>
      <w:r/>
      <w:bookmarkStart w:id="433" w:name="_Toc144974667"/>
      <w:r/>
      <w:bookmarkStart w:id="434" w:name="_Toc152045698"/>
      <w:r/>
      <w:bookmarkStart w:id="435" w:name="_Toc179632716"/>
      <w:r>
        <w:rPr>
          <w:rFonts w:hint="eastAsia" w:ascii="宋体" w:hAnsi="宋体" w:eastAsia="宋体" w:cs="宋体"/>
          <w:b/>
          <w:szCs w:val="21"/>
        </w:rPr>
        <w:t xml:space="preserve">7.3 承包人的质量检查</w:t>
      </w:r>
      <w:bookmarkEnd w:id="432"/>
      <w:r/>
      <w:bookmarkEnd w:id="433"/>
      <w:r/>
      <w:bookmarkEnd w:id="434"/>
      <w:r/>
      <w:bookmarkEnd w:id="435"/>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承包人应按合同约定对全过程的质量检查和检验，并作详细记录，编制工程质量报表，报送发包人审查。</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36" w:name="_Toc152045718"/>
      <w:r/>
      <w:bookmarkStart w:id="437" w:name="_Toc152042497"/>
      <w:r/>
      <w:bookmarkStart w:id="438" w:name="_Toc179632736"/>
      <w:r/>
      <w:bookmarkStart w:id="439" w:name="_Toc144974689"/>
      <w:r>
        <w:rPr>
          <w:rFonts w:hint="eastAsia" w:ascii="宋体" w:hAnsi="宋体" w:eastAsia="宋体" w:cs="宋体"/>
          <w:b/>
          <w:szCs w:val="21"/>
        </w:rPr>
        <w:t xml:space="preserve">8.支付</w:t>
      </w:r>
      <w:bookmarkEnd w:id="436"/>
      <w:r/>
      <w:bookmarkEnd w:id="437"/>
      <w:r/>
      <w:bookmarkEnd w:id="438"/>
      <w:r/>
      <w:bookmarkEnd w:id="439"/>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40" w:name="_Toc179632738"/>
      <w:r/>
      <w:bookmarkStart w:id="441" w:name="_Toc152045720"/>
      <w:r/>
      <w:bookmarkStart w:id="442" w:name="_Toc152042499"/>
      <w:r/>
      <w:bookmarkStart w:id="443" w:name="_Toc144974691"/>
      <w:r>
        <w:rPr>
          <w:rFonts w:hint="eastAsia" w:ascii="宋体" w:hAnsi="宋体" w:eastAsia="宋体" w:cs="宋体"/>
          <w:b/>
          <w:szCs w:val="21"/>
        </w:rPr>
        <w:t xml:space="preserve">8.1 预付款</w:t>
      </w:r>
      <w:bookmarkEnd w:id="440"/>
      <w:r/>
      <w:bookmarkEnd w:id="441"/>
      <w:r/>
      <w:bookmarkEnd w:id="442"/>
      <w:r/>
      <w:bookmarkEnd w:id="443"/>
      <w:r>
        <w:rPr>
          <w:rFonts w:hint="eastAsia" w:ascii="宋体" w:hAnsi="宋体" w:eastAsia="宋体" w:cs="宋体"/>
          <w:b/>
          <w:szCs w:val="21"/>
        </w:rPr>
      </w:r>
      <w:r/>
    </w:p>
    <w:p>
      <w:pPr>
        <w:pStyle w:val="795"/>
        <w:ind w:firstLine="420"/>
        <w:spacing w:line="340" w:lineRule="exact"/>
        <w:rPr>
          <w:rFonts w:ascii="宋体" w:hAnsi="宋体" w:eastAsia="宋体" w:cs="宋体"/>
          <w:color w:val="000000"/>
          <w:szCs w:val="21"/>
          <w:lang w:val="en-US" w:eastAsia="zh-CN"/>
        </w:rPr>
      </w:pPr>
      <w:r/>
      <w:bookmarkStart w:id="444" w:name="_Toc144974692"/>
      <w:r/>
      <w:bookmarkStart w:id="445" w:name="_Toc179632739"/>
      <w:r/>
      <w:bookmarkStart w:id="446" w:name="_Toc152045721"/>
      <w:r/>
      <w:bookmarkStart w:id="447" w:name="_Toc152042500"/>
      <w:r>
        <w:rPr>
          <w:rFonts w:hint="eastAsia" w:ascii="宋体" w:hAnsi="宋体" w:eastAsia="宋体" w:cs="宋体"/>
          <w:color w:val="000000"/>
          <w:szCs w:val="21"/>
          <w:lang w:val="en-US" w:eastAsia="zh-CN"/>
        </w:rPr>
        <w:t xml:space="preserve">无预付款。</w:t>
      </w:r>
      <w:r>
        <w:rPr>
          <w:rFonts w:ascii="宋体" w:hAnsi="宋体" w:eastAsia="宋体" w:cs="宋体"/>
          <w:color w:val="000000"/>
          <w:szCs w:val="21"/>
          <w:lang w:val="en-US" w:eastAsia="zh-CN"/>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8.2 工程进度付款</w:t>
      </w:r>
      <w:bookmarkEnd w:id="444"/>
      <w:r/>
      <w:bookmarkEnd w:id="445"/>
      <w:r/>
      <w:bookmarkEnd w:id="446"/>
      <w:r/>
      <w:bookmarkEnd w:id="447"/>
      <w:r>
        <w:rPr>
          <w:rFonts w:hint="eastAsia" w:ascii="宋体" w:hAnsi="宋体" w:eastAsia="宋体" w:cs="宋体"/>
          <w:b/>
          <w:szCs w:val="21"/>
        </w:rPr>
        <w:t xml:space="preserve">按照合同协议书付款</w:t>
      </w: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48" w:name="_Toc179632760"/>
      <w:r/>
      <w:bookmarkStart w:id="449" w:name="_Toc144974713"/>
      <w:r/>
      <w:bookmarkStart w:id="450" w:name="_Toc152045742"/>
      <w:r/>
      <w:bookmarkStart w:id="451" w:name="_Toc152042521"/>
      <w:r>
        <w:rPr>
          <w:rFonts w:hint="eastAsia" w:ascii="宋体" w:hAnsi="宋体" w:eastAsia="宋体" w:cs="宋体"/>
          <w:b/>
          <w:szCs w:val="21"/>
        </w:rPr>
        <w:t xml:space="preserve">9. 保险</w:t>
      </w:r>
      <w:bookmarkEnd w:id="448"/>
      <w:r/>
      <w:bookmarkEnd w:id="449"/>
      <w:r/>
      <w:bookmarkEnd w:id="450"/>
      <w:r/>
      <w:bookmarkEnd w:id="45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bookmarkStart w:id="452" w:name="_Toc152045743"/>
      <w:r/>
      <w:bookmarkStart w:id="453" w:name="_Toc179632761"/>
      <w:r/>
      <w:bookmarkStart w:id="454" w:name="_Toc144974714"/>
      <w:r/>
      <w:bookmarkStart w:id="455" w:name="_Toc152042522"/>
      <w:r>
        <w:rPr>
          <w:rFonts w:hint="eastAsia" w:ascii="宋体" w:hAnsi="宋体" w:eastAsia="宋体" w:cs="宋体"/>
          <w:szCs w:val="21"/>
        </w:rPr>
        <w:t xml:space="preserve">承包人负责履行本合同下所有义务的责任保险，包括工作人员、车辆以及与工作有关的其它一切责任保险。</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End w:id="452"/>
      <w:r/>
      <w:bookmarkEnd w:id="453"/>
      <w:r/>
      <w:bookmarkEnd w:id="454"/>
      <w:r/>
      <w:bookmarkEnd w:id="455"/>
      <w:r/>
      <w:bookmarkStart w:id="456" w:name="_Toc144974720"/>
      <w:r/>
      <w:bookmarkStart w:id="457" w:name="_Toc152045749"/>
      <w:r/>
      <w:bookmarkStart w:id="458" w:name="_Toc152042528"/>
      <w:r/>
      <w:bookmarkStart w:id="459" w:name="_Toc179632767"/>
      <w:r>
        <w:rPr>
          <w:rFonts w:hint="eastAsia" w:ascii="宋体" w:hAnsi="宋体" w:eastAsia="宋体" w:cs="宋体"/>
          <w:b/>
          <w:szCs w:val="21"/>
        </w:rPr>
        <w:t xml:space="preserve">10. 不可抗力</w:t>
      </w:r>
      <w:bookmarkEnd w:id="456"/>
      <w:r/>
      <w:bookmarkEnd w:id="457"/>
      <w:r/>
      <w:bookmarkEnd w:id="458"/>
      <w:r/>
      <w:bookmarkEnd w:id="459"/>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60" w:name="_Toc152042529"/>
      <w:r/>
      <w:bookmarkStart w:id="461" w:name="_Toc179632768"/>
      <w:r/>
      <w:bookmarkStart w:id="462" w:name="_Toc152045750"/>
      <w:r/>
      <w:bookmarkStart w:id="463" w:name="_Toc144974721"/>
      <w:r>
        <w:rPr>
          <w:rFonts w:hint="eastAsia" w:ascii="宋体" w:hAnsi="宋体" w:eastAsia="宋体" w:cs="宋体"/>
          <w:b/>
          <w:szCs w:val="21"/>
        </w:rPr>
        <w:t xml:space="preserve">10.1 不可抗力的确认</w:t>
      </w:r>
      <w:bookmarkEnd w:id="460"/>
      <w:r/>
      <w:bookmarkEnd w:id="461"/>
      <w:r/>
      <w:bookmarkEnd w:id="462"/>
      <w:r/>
      <w:bookmarkEnd w:id="46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10.1.1 不可抗力是指承包人和发包人在订立合同时不可预见，在合同履行过程中不可避免发生并不能克服的自然灾害和社会性突发事件，如地震、海啸、瘟疫、水灾、骚乱、暴动、战争和专用合同条款约定的其他情形。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10.1.2 不可抗力发生后，发包人和承包人应及时认真统计所造成的损失，收集不可抗力造成损失的证据。合同双方对是否属于不可抗力或其损失的意见不一致的，由发包人按合同相应条款商定或确定。发生争议时，按约定仲裁办理。</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64" w:name="_Toc144974722"/>
      <w:r/>
      <w:bookmarkStart w:id="465" w:name="_Toc179632769"/>
      <w:r/>
      <w:bookmarkStart w:id="466" w:name="_Toc152045751"/>
      <w:r/>
      <w:bookmarkStart w:id="467" w:name="_Toc152042530"/>
      <w:r>
        <w:rPr>
          <w:rFonts w:hint="eastAsia" w:ascii="宋体" w:hAnsi="宋体" w:eastAsia="宋体" w:cs="宋体"/>
          <w:b/>
          <w:szCs w:val="21"/>
        </w:rPr>
        <w:t xml:space="preserve">10.2 不可抗力的通知</w:t>
      </w:r>
      <w:bookmarkEnd w:id="464"/>
      <w:r/>
      <w:bookmarkEnd w:id="465"/>
      <w:r/>
      <w:bookmarkEnd w:id="466"/>
      <w:r/>
      <w:bookmarkEnd w:id="467"/>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10.2.1 合同一方当事人遇到不可抗力事件，使其履行合同义务受到阻碍时，应立即通知合同另一方当事人，书面说明不可抗力和受阻碍的详细情况，并提供必要的证明。</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10.2.2 如不可抗力持续发生，合同一方当事人应及时向合同另一方当事人提交中间报告，说明不可抗力和履行合同受阻的情况，并于不可抗力事件结束后28天内提交最终报告及有关资料。</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68" w:name="_Toc144974723"/>
      <w:r/>
      <w:bookmarkStart w:id="469" w:name="_Toc152045752"/>
      <w:r/>
      <w:bookmarkStart w:id="470" w:name="_Toc179632770"/>
      <w:r/>
      <w:bookmarkStart w:id="471" w:name="_Toc152042531"/>
      <w:r>
        <w:rPr>
          <w:rFonts w:hint="eastAsia" w:ascii="宋体" w:hAnsi="宋体" w:eastAsia="宋体" w:cs="宋体"/>
          <w:b/>
          <w:szCs w:val="21"/>
        </w:rPr>
        <w:t xml:space="preserve">10.3 不可抗力后果及其处理</w:t>
      </w:r>
      <w:bookmarkEnd w:id="468"/>
      <w:r/>
      <w:bookmarkEnd w:id="469"/>
      <w:r/>
      <w:bookmarkEnd w:id="470"/>
      <w:r/>
      <w:bookmarkEnd w:id="471"/>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10.3.1 避免和减少不可抗力损失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不可抗力发生后，发包人和承包人均应采取措施尽量避免和减少损失的扩大，任何一方没有采取有效措施导致损失扩大的，应对扩大的损失承担责任。</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10.3.2 因不可抗力解除合同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一方当事人因不可抗力不能履行合同的，应当及时通知对方解除合同。合同解除后，承包人应按照约定撤离现场。已经订货的材料、设备由订货方负责退货或解除订货合同，不能退还的货款和因退货、解除订货合同发生的费用，由发包人承担，因未及时退货造成的损失由责任方承担。合同解除后的付款，参照合同约定商定或确定。</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72" w:name="_Toc179632771"/>
      <w:r/>
      <w:bookmarkStart w:id="473" w:name="_Toc152045753"/>
      <w:r/>
      <w:bookmarkStart w:id="474" w:name="_Toc144974724"/>
      <w:r/>
      <w:bookmarkStart w:id="475" w:name="_Toc152042532"/>
      <w:r>
        <w:rPr>
          <w:rFonts w:hint="eastAsia" w:ascii="宋体" w:hAnsi="宋体" w:eastAsia="宋体" w:cs="宋体"/>
          <w:b/>
          <w:szCs w:val="21"/>
        </w:rPr>
        <w:t xml:space="preserve">11. 违约</w:t>
      </w:r>
      <w:bookmarkEnd w:id="472"/>
      <w:r/>
      <w:bookmarkEnd w:id="473"/>
      <w:r/>
      <w:bookmarkEnd w:id="474"/>
      <w:r/>
      <w:bookmarkEnd w:id="475"/>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76" w:name="_Toc179632772"/>
      <w:r/>
      <w:bookmarkStart w:id="477" w:name="_Toc152042533"/>
      <w:r/>
      <w:bookmarkStart w:id="478" w:name="_Toc152045754"/>
      <w:r/>
      <w:bookmarkStart w:id="479" w:name="_Toc144974725"/>
      <w:r>
        <w:rPr>
          <w:rFonts w:hint="eastAsia" w:ascii="宋体" w:hAnsi="宋体" w:eastAsia="宋体" w:cs="宋体"/>
          <w:b/>
          <w:szCs w:val="21"/>
        </w:rPr>
        <w:t xml:space="preserve">11.1 承包人违约</w:t>
      </w:r>
      <w:bookmarkEnd w:id="476"/>
      <w:r/>
      <w:bookmarkEnd w:id="477"/>
      <w:r/>
      <w:bookmarkEnd w:id="478"/>
      <w:r/>
      <w:bookmarkEnd w:id="479"/>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11.1.1 承包人违约的情形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在履行合同过程中发生的下列情况属承包人违约：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（1）承包人私自将合同的全部或部分权利转让给其他人，或私自将合同的全部或部分义务转移给其他人；</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（2）承包人未经发包人批准，私自将已按合同约定配备的机械设备或材料挪作他用；</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（3）承包人使用了不合格材料或机械设备，工程质量达不到标准要求，又拒绝整改；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（4）承包人未能按合同进度计划及时完成合同约定的工作，已造成或预期造成工期延误；</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（5）承包人无法继续履行或明确表示不履行或实质上已停止履行合同；</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（6）承包人不按合同约定履行义务的其他情况。</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11.1.2 对承包人违约的处理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承包人发生第11.1.1（5）目约定的违约情况时，发包人可通知承包人立即解除合同，承包人应赔偿发包人另寻第三方完成工程所产生的工程款增加，工期延误及按有关法律规定发包人需对其他主体承担的赔偿责任。</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（2）承包人发生除第11.1.1（5）目约定以外的其他违约情况时，发包人可向承包人发出整改通知，要求其在指定的期限内改正。承包人应承担其违约所引起的费用增加和（或）工期延误造成的违约损失。</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（3）经检查证明承包人已采取了有效措施纠正违约行为，具备复工条件的，可由发包人签发复工通知复工。</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11.1.3 承包人违约解除合同</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发出整改通知28天后，承包人仍不纠正违约行为的，发包人可向承包人发出解除合同通知。合同解除后，发包人可派员进驻工作场地，另行组织人员或委托其他承包人工作。发包人因继续完成该工程的需要，有权扣留使用承包人承诺投入本项目的的材料或机械设备。但发包人的这一行动不免除承包人应承担的违约责任，也不影响发包人根据合同约定享有的索赔权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11.1.4 合同解除后的估价、付款和结清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（1）合同解除后，发包人按合同条款商定或确定承包人实际完成工作的价值，以及承包人已提供的材料、机械设备等的价值。 </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（2）合同解除后，发包人应暂停对承包人的一切付款，查清各项付款和已扣款金额，包括承包人应支付的违约金。 </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（3）合同解除后，发包人有权从应付给承包人的工程款中直接扣除承包人由于违约而给发包人造成的损失。</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（4）合同双方确认上述往来款项后，结清全部合同款项。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（5）发包人和承包人未能就解除合同后的结清达成一致而形成争议的，按合同约定办理。</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0" w:name="_Toc152042534"/>
      <w:r/>
      <w:bookmarkStart w:id="481" w:name="_Toc179632773"/>
      <w:r/>
      <w:bookmarkStart w:id="482" w:name="_Toc152045755"/>
      <w:r/>
      <w:bookmarkStart w:id="483" w:name="_Toc144974726"/>
      <w:r>
        <w:rPr>
          <w:rFonts w:hint="eastAsia" w:ascii="宋体" w:hAnsi="宋体" w:eastAsia="宋体" w:cs="宋体"/>
          <w:b/>
          <w:szCs w:val="21"/>
        </w:rPr>
        <w:t xml:space="preserve">11.2 发包人违约</w:t>
      </w:r>
      <w:bookmarkEnd w:id="480"/>
      <w:r/>
      <w:bookmarkEnd w:id="481"/>
      <w:r/>
      <w:bookmarkEnd w:id="482"/>
      <w:r/>
      <w:bookmarkEnd w:id="483"/>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11.2.1 发包人违约的情形</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在履行合同过程中发生的下列情形，属发包人违约：</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（1）发包人原因造成停工的；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（2）发包人无正当理由没有在约定期限内发出复工指示，导致承包人无法复工的；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（3）发包人无法继续履行或明确表示不履行或实质上已停止履行合同的；</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（4）发包人不履行合同约定其他义务的。</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11.2.2 承包人有权暂停作业</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发生除第11.2.1（3）目以外的违约情况时，承包人可向发包人发出通知，要求发包人采取有效措施纠正违约行为。发包人收到承包人通知后的28天内仍不履行合同义务，承包人有权暂停作业，并通知发包人，发包人应承担由此增加的费用和（或）工期延误，并支付承包人合理利润。</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11.2.3 发包人违约解除合同 </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（1）发生第11.2.1（3）目的违约情况时，承包人可书面通知发包人解除合同。   </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（2）承包人按11.2.2项暂停作业28天后，发包人仍不纠正违约行为的，承包人可向发包人发出解除合同通知。但承包人的这一行动不免除发包人承担的违约责任，也不影响承包人根据合同约定享有的索赔权利。</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11.2.4 解除合同后的付款</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因发包人违约解除合同的，发包人应在解除合同后28天内向承包人支付下列金额，承包人应在此期限内及时向发包人提交要求支付下列金额的有关资料和凭证：</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（1）合同解除日以前所完成工作的价款；</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（2）承包人为该工程订购并已付款的材料、工程设备和其他物品的金额。发包人付还后，该材料、工程设备和其他物品归发包人所有；</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（3）承包人为完成工程所发生的，而发包人未支付的金额；</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（4）由于解除合同应赔偿的承包人损失；</w:t>
      </w:r>
      <w:r>
        <w:rPr>
          <w:rFonts w:hint="eastAsia" w:ascii="宋体" w:hAnsi="宋体" w:eastAsia="宋体" w:cs="宋体"/>
          <w:szCs w:val="21"/>
        </w:rPr>
      </w:r>
      <w:r/>
    </w:p>
    <w:p>
      <w:pPr>
        <w:pStyle w:val="795"/>
        <w:ind w:firstLine="718"/>
        <w:spacing w:line="340" w:lineRule="exact"/>
        <w:rPr>
          <w:rFonts w:hint="eastAsia" w:ascii="宋体" w:hAnsi="宋体" w:eastAsia="宋体" w:cs="宋体"/>
          <w:szCs w:val="21"/>
        </w:rPr>
      </w:pPr>
      <w:r>
        <w:rPr>
          <w:rFonts w:hint="eastAsia" w:ascii="宋体" w:hAnsi="宋体" w:eastAsia="宋体" w:cs="宋体"/>
          <w:szCs w:val="21"/>
        </w:rPr>
        <w:t xml:space="preserve">（5）按合同约定在合同解除日前应支付给承包人的其他金额。</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发包人应按本项约定支付上述金额并退还履约担保，但有权要求承包人支付应偿还给发包人的各项金额。</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4" w:name="_Toc152045756"/>
      <w:r/>
      <w:bookmarkStart w:id="485" w:name="_Toc179632774"/>
      <w:r/>
      <w:bookmarkStart w:id="486" w:name="_Toc152042535"/>
      <w:r>
        <w:rPr>
          <w:rFonts w:hint="eastAsia" w:ascii="宋体" w:hAnsi="宋体" w:eastAsia="宋体" w:cs="宋体"/>
          <w:b/>
          <w:szCs w:val="21"/>
        </w:rPr>
        <w:t xml:space="preserve">11.3 第三人造成的违约</w:t>
      </w:r>
      <w:bookmarkEnd w:id="484"/>
      <w:r/>
      <w:bookmarkEnd w:id="485"/>
      <w:r/>
      <w:bookmarkEnd w:id="486"/>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87" w:name="_Toc144974732"/>
      <w:r/>
      <w:bookmarkStart w:id="488" w:name="_Toc152045762"/>
      <w:r/>
      <w:bookmarkStart w:id="489" w:name="_Toc152042541"/>
      <w:r/>
      <w:bookmarkStart w:id="490" w:name="_Toc179632780"/>
      <w:r>
        <w:rPr>
          <w:rFonts w:hint="eastAsia" w:ascii="宋体" w:hAnsi="宋体" w:eastAsia="宋体" w:cs="宋体"/>
          <w:b/>
          <w:szCs w:val="21"/>
        </w:rPr>
        <w:t xml:space="preserve">12. 争议的解决</w:t>
      </w:r>
      <w:bookmarkEnd w:id="487"/>
      <w:r/>
      <w:bookmarkEnd w:id="488"/>
      <w:r/>
      <w:bookmarkEnd w:id="489"/>
      <w:r/>
      <w:bookmarkEnd w:id="490"/>
      <w:r>
        <w:rPr>
          <w:rFonts w:hint="eastAsia" w:ascii="宋体" w:hAnsi="宋体" w:eastAsia="宋体" w:cs="宋体"/>
          <w:b/>
          <w:szCs w:val="21"/>
        </w:rPr>
      </w:r>
      <w:r/>
    </w:p>
    <w:p>
      <w:pPr>
        <w:pStyle w:val="795"/>
        <w:spacing w:line="340" w:lineRule="exact"/>
        <w:rPr>
          <w:rFonts w:hint="eastAsia" w:ascii="宋体" w:hAnsi="宋体" w:eastAsia="宋体" w:cs="宋体"/>
          <w:b/>
          <w:szCs w:val="21"/>
        </w:rPr>
      </w:pPr>
      <w:r/>
      <w:bookmarkStart w:id="491" w:name="_Toc152045763"/>
      <w:r/>
      <w:bookmarkStart w:id="492" w:name="_Toc152042542"/>
      <w:r/>
      <w:bookmarkStart w:id="493" w:name="_Toc179632781"/>
      <w:r/>
      <w:bookmarkStart w:id="494" w:name="_Toc144974733"/>
      <w:r>
        <w:rPr>
          <w:rFonts w:hint="eastAsia" w:ascii="宋体" w:hAnsi="宋体" w:eastAsia="宋体" w:cs="宋体"/>
          <w:b/>
          <w:szCs w:val="21"/>
        </w:rPr>
        <w:t xml:space="preserve">12.1 争议的解决方式</w:t>
      </w:r>
      <w:bookmarkEnd w:id="491"/>
      <w:r/>
      <w:bookmarkEnd w:id="492"/>
      <w:r/>
      <w:bookmarkEnd w:id="493"/>
      <w:r/>
      <w:bookmarkEnd w:id="494"/>
      <w:r>
        <w:rPr>
          <w:rFonts w:hint="eastAsia" w:ascii="宋体" w:hAnsi="宋体" w:eastAsia="宋体" w:cs="宋体"/>
          <w:b/>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（1）向常州仲裁委员会申请仲裁；</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（2）向有管辖权的人民法院提起诉讼。</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（3）仲裁判决为最终判决，且对双方均有约束力。</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（4）除仲裁委员会另有判决外，仲裁费用应由败诉方负担。</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（5）在仲裁过程中，包括正在仲裁的合同部分在内的全部合同内容必须继续执行。</w:t>
      </w:r>
      <w:r>
        <w:rPr>
          <w:rFonts w:hint="eastAsia" w:ascii="宋体" w:hAnsi="宋体" w:eastAsia="宋体" w:cs="宋体"/>
          <w:szCs w:val="21"/>
        </w:rPr>
      </w:r>
      <w:r/>
    </w:p>
    <w:p>
      <w:pPr>
        <w:pStyle w:val="795"/>
        <w:spacing w:line="340" w:lineRule="exact"/>
        <w:rPr>
          <w:rFonts w:hint="eastAsia" w:ascii="宋体" w:hAnsi="宋体" w:eastAsia="宋体" w:cs="宋体"/>
          <w:b/>
          <w:szCs w:val="21"/>
        </w:rPr>
      </w:pPr>
      <w:r/>
      <w:bookmarkStart w:id="495" w:name="_Toc152045764"/>
      <w:r/>
      <w:bookmarkStart w:id="496" w:name="_Toc152042543"/>
      <w:r/>
      <w:bookmarkStart w:id="497" w:name="_Toc179632782"/>
      <w:r/>
      <w:bookmarkStart w:id="498" w:name="_Toc144974734"/>
      <w:r>
        <w:rPr>
          <w:rFonts w:hint="eastAsia" w:ascii="宋体" w:hAnsi="宋体" w:eastAsia="宋体" w:cs="宋体"/>
          <w:b/>
          <w:szCs w:val="21"/>
        </w:rPr>
        <w:t xml:space="preserve">12.2 友好解决</w:t>
      </w:r>
      <w:bookmarkEnd w:id="495"/>
      <w:r/>
      <w:bookmarkEnd w:id="496"/>
      <w:r/>
      <w:bookmarkEnd w:id="497"/>
      <w:r/>
      <w:bookmarkEnd w:id="498"/>
      <w:r>
        <w:rPr>
          <w:rFonts w:hint="eastAsia" w:ascii="宋体" w:hAnsi="宋体" w:eastAsia="宋体" w:cs="宋体"/>
          <w:b/>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795"/>
        <w:ind w:firstLine="420"/>
        <w:jc w:val="left"/>
        <w:spacing w:line="34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附件一   合同协议书</w:t>
      </w:r>
      <w:r>
        <w:rPr>
          <w:rFonts w:hint="eastAsia" w:ascii="宋体" w:hAnsi="宋体" w:eastAsia="宋体" w:cs="宋体"/>
          <w:szCs w:val="21"/>
        </w:rPr>
      </w:r>
      <w:r/>
    </w:p>
    <w:p>
      <w:pPr>
        <w:pStyle w:val="795"/>
        <w:jc w:val="center"/>
        <w:spacing w:line="340" w:lineRule="exact"/>
        <w:rPr>
          <w:rFonts w:hint="eastAsia" w:ascii="宋体" w:hAnsi="宋体" w:eastAsia="宋体" w:cs="宋体"/>
          <w:szCs w:val="21"/>
        </w:rPr>
      </w:pPr>
      <w:r>
        <w:rPr>
          <w:rFonts w:hint="eastAsia" w:ascii="宋体" w:hAnsi="宋体" w:eastAsia="宋体" w:cs="宋体"/>
          <w:b/>
          <w:szCs w:val="21"/>
        </w:rPr>
        <w:t xml:space="preserve">江苏常州经济开发区县道公路保洁及长效管理合同协议书</w:t>
      </w:r>
      <w:r>
        <w:rPr>
          <w:rFonts w:hint="eastAsia" w:ascii="宋体" w:hAnsi="宋体" w:eastAsia="宋体" w:cs="宋体"/>
          <w:szCs w:val="21"/>
        </w:rPr>
      </w:r>
      <w:r/>
    </w:p>
    <w:p>
      <w:pPr>
        <w:pStyle w:val="795"/>
        <w:ind w:firstLine="1260"/>
        <w:spacing w:line="340" w:lineRule="exact"/>
        <w:rPr>
          <w:rFonts w:hint="eastAsia" w:ascii="宋体" w:hAnsi="宋体" w:eastAsia="宋体" w:cs="宋体"/>
          <w:szCs w:val="21"/>
        </w:rPr>
      </w:pPr>
      <w:r>
        <w:rPr>
          <w:rFonts w:hint="eastAsia" w:ascii="宋体" w:hAnsi="宋体" w:eastAsia="宋体" w:cs="宋体"/>
          <w:szCs w:val="21"/>
        </w:rPr>
        <w:t xml:space="preserve">（发包人名称，以下简称“业主”）为实施</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年经开区县道保洁及长效管理服务项目(二年期)</w:t>
      </w:r>
      <w:r>
        <w:rPr>
          <w:rFonts w:hint="eastAsia" w:ascii="宋体" w:hAnsi="宋体" w:eastAsia="宋体" w:cs="宋体"/>
          <w:szCs w:val="21"/>
        </w:rPr>
        <w:t xml:space="preserve">（项目名称），实施城市长效综合管理（简称长效管理），已接受(承包人名称，以下简称“承包人”）对该项目的投标。业主和承包人共同达成如下协议。</w:t>
      </w:r>
      <w:r>
        <w:rPr>
          <w:rFonts w:hint="eastAsia" w:ascii="宋体" w:hAnsi="宋体" w:eastAsia="宋体" w:cs="宋体"/>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第一条概况</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1、工程名称：</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年经开区县道保洁及长效管理服务项目(二年期)</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2、工作范围：</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（1）公路保洁：江苏常州经济开发区部分县道公路计</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公里（线路明细见工程量清单）</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（2）长效管理：道路（含路基和路面）、桥梁、绿化（含道路范围内的中分带、侧分带以及道路两侧绿化带）。</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第二条 工作内容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1、公路保洁</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（1）县道公路日常巡查工作（每天），发现情况及时上报业主。</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（2）公路路面清扫保洁工作（包括道路快车道、慢车道、硬路肩(或无绿化土路肩)、人行道板）。</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（3）公路中央分隔带、快慢车道分隔带及公路用地范围内绿化带（种植乔、灌木、草坪）范围内白色垃圾等废弃物清理保洁工作。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（4）桥面清扫保洁工作，疏通泄水孔，护栏、扶手定期保洁工作。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2、长效管理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城区外围主要道路、出入口无垃圾包、暴露垃圾，无焚烧垃圾现象。保洁具体内容为：保洁范围内各类垃圾（含白色垃圾、建筑垃圾、生活垃圾等）以及路面、桥面、绿化带内堆积物和路面抛撒滴漏物。</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第三条 案卷整改要求</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接到整改案卷后，对于一般垃圾，立即整改并在4小时内整改到位。对于需要动用机械进行清理的垃圾，需先行回复，说明现场情况，并在2天内整改到位。无论哪种案卷在整改到位后，均需拍摄与考评办考评照片大致相同角度的整改照片，并回传给发包人。</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第四条 下列文件应视为构成合同文件的组成部分：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1、本协议书及各种合同附件（含评标期间和合同谈判过程中的澄清文件和补充资料）；</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2、中标通知书；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3、补遗书；</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4、投标函；</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5、合同条款；</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6、技术规范；</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7、已标价工程量清单；</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8、承包人有关人员、设备投入的承诺及投标文件中的其他内容；</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9、其他合同文件。</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上述文件互相补充和解释，如有不明确或不一致之处，以合同约定次序在先者为准。</w:t>
      </w:r>
      <w:r>
        <w:rPr>
          <w:rFonts w:hint="eastAsia" w:ascii="宋体" w:hAnsi="宋体" w:eastAsia="宋体" w:cs="宋体"/>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第五条承包人主要项目负责人：</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第六条 </w:t>
      </w:r>
      <w:r>
        <w:rPr>
          <w:rFonts w:hint="eastAsia" w:ascii="宋体" w:hAnsi="宋体" w:eastAsia="宋体" w:cs="宋体"/>
          <w:szCs w:val="21"/>
          <w:lang w:val="en-US" w:eastAsia="zh-CN"/>
        </w:rPr>
        <w:t xml:space="preserve">本</w:t>
      </w:r>
      <w:r>
        <w:rPr>
          <w:rFonts w:hint="eastAsia" w:ascii="宋体" w:hAnsi="宋体" w:eastAsia="宋体" w:cs="宋体"/>
          <w:szCs w:val="21"/>
        </w:rPr>
        <w:t xml:space="preserve">合同期限</w:t>
      </w:r>
      <w:r>
        <w:rPr>
          <w:rFonts w:hint="eastAsia" w:ascii="宋体" w:hAnsi="宋体" w:eastAsia="宋体" w:cs="宋体"/>
          <w:szCs w:val="21"/>
        </w:rPr>
      </w:r>
      <w:r/>
    </w:p>
    <w:p>
      <w:pPr>
        <w:pStyle w:val="795"/>
        <w:ind w:firstLine="420"/>
        <w:spacing w:line="340" w:lineRule="exact"/>
        <w:rPr>
          <w:rFonts w:hint="eastAsia" w:ascii="宋体" w:hAnsi="宋体" w:eastAsia="宋体" w:cs="宋体"/>
          <w:lang w:eastAsia="zh-CN"/>
        </w:rPr>
      </w:pPr>
      <w:r>
        <w:rPr>
          <w:rFonts w:hint="eastAsia" w:ascii="宋体" w:hAnsi="宋体" w:eastAsia="宋体" w:cs="宋体"/>
          <w:szCs w:val="21"/>
        </w:rPr>
        <w:t xml:space="preserve">自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年 月 日至 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w:t>
      </w:r>
      <w:r>
        <w:rPr>
          <w:rFonts w:hint="eastAsia" w:ascii="宋体" w:hAnsi="宋体" w:eastAsia="宋体" w:cs="宋体"/>
          <w:lang w:eastAsia="zh-CN"/>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第七条</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承包经费及支付方式</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lang w:eastAsia="zh-CN"/>
        </w:rPr>
      </w:pPr>
      <w:r>
        <w:rPr>
          <w:rFonts w:hint="eastAsia" w:ascii="宋体" w:hAnsi="宋体" w:eastAsia="宋体" w:cs="宋体"/>
          <w:szCs w:val="21"/>
          <w:lang w:val="en-US" w:eastAsia="zh-CN"/>
        </w:rPr>
        <w:t xml:space="preserve">本合同</w:t>
      </w:r>
      <w:r>
        <w:rPr>
          <w:rFonts w:hint="eastAsia" w:ascii="宋体" w:hAnsi="宋体" w:eastAsia="宋体" w:cs="宋体"/>
          <w:sz w:val="21"/>
          <w:szCs w:val="21"/>
        </w:rPr>
        <w:t xml:space="preserve">承包经费</w:t>
      </w:r>
      <w:r>
        <w:rPr>
          <w:rFonts w:hint="eastAsia" w:ascii="宋体" w:hAnsi="宋体" w:eastAsia="宋体" w:cs="宋体"/>
          <w:sz w:val="21"/>
          <w:szCs w:val="21"/>
          <w:lang w:eastAsia="zh-CN"/>
        </w:rPr>
        <w:t xml:space="preserve">为</w:t>
      </w:r>
      <w:r>
        <w:rPr>
          <w:rFonts w:hint="eastAsia" w:ascii="宋体" w:hAnsi="宋体" w:eastAsia="宋体" w:cs="宋体"/>
          <w:szCs w:val="21"/>
        </w:rPr>
        <w:t xml:space="preserve">人民币（大写）元（￥元），（    年  月  日至    年  月  日 ）</w:t>
      </w:r>
      <w:r>
        <w:rPr>
          <w:rFonts w:hint="eastAsia" w:ascii="宋体" w:hAnsi="宋体" w:eastAsia="宋体" w:cs="宋体"/>
          <w:lang w:eastAsia="zh-CN"/>
        </w:rPr>
      </w:r>
      <w:r/>
    </w:p>
    <w:p>
      <w:pPr>
        <w:pStyle w:val="795"/>
        <w:ind w:firstLine="422"/>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按月上报计量资料，半年上报支付申请，每次支付额度=每半年保洁考核经费×90%，余款10%在年终检查后据验收结果及审计完成后返还。</w:t>
      </w:r>
      <w:r>
        <w:rPr>
          <w:rFonts w:hint="eastAsia" w:ascii="宋体" w:hAnsi="宋体" w:eastAsia="宋体" w:cs="宋体"/>
          <w:b/>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第八条 检查、考核程序、奖惩措施</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1、公路保洁</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每月按照公路保洁质量考核标准，对全路段公路保洁工作进行定期、不定期检查考核，不定期检查考核由养护管理人员巡查时实施，定期检查考核由中介机构实施，时间为每月10日至20日。每月26日前根据本月考核情况汇总（定期、不定期各占50%）核定公路保洁月度工程款。汇总公路保洁月度工程款为公路保洁年度工程款，公路保洁年度工程款作为最终结算与支付的依据。</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2、长效管理</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（1）考核及奖惩依据相关办法进行。</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（2）每月不定期对各保洁单位管养的考评路段考核一次，采取百分制考核(考核表见附件3)。考核结果分优秀、合格、不合格；考核分数＞90分为优秀，80分＜考核分数≤90分为合格，≤80分为不合格。</w:t>
      </w:r>
      <w:r>
        <w:rPr>
          <w:rFonts w:hint="eastAsia" w:ascii="宋体" w:hAnsi="宋体" w:eastAsia="宋体" w:cs="宋体"/>
          <w:color w:val="000000"/>
          <w:szCs w:val="21"/>
        </w:rPr>
      </w:r>
      <w:r/>
    </w:p>
    <w:p>
      <w:pPr>
        <w:pStyle w:val="795"/>
        <w:ind w:firstLine="420"/>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3、定期组织由有关职能科室、相关养护保洁单位主要负责人参加的城市长效综合管理点评会。</w:t>
      </w:r>
      <w:r>
        <w:rPr>
          <w:rFonts w:hint="eastAsia" w:ascii="宋体" w:hAnsi="宋体" w:eastAsia="宋体" w:cs="宋体"/>
          <w:color w:val="000000"/>
          <w:szCs w:val="21"/>
        </w:rPr>
      </w:r>
      <w:r/>
    </w:p>
    <w:p>
      <w:pPr>
        <w:pStyle w:val="1247"/>
        <w:ind w:firstLine="420"/>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第九条质量考核标准</w:t>
      </w:r>
      <w:r>
        <w:rPr>
          <w:rFonts w:hint="eastAsia" w:ascii="宋体" w:hAnsi="宋体" w:eastAsia="宋体" w:cs="宋体"/>
          <w:color w:val="000000"/>
          <w:sz w:val="21"/>
          <w:szCs w:val="21"/>
        </w:rPr>
      </w:r>
      <w:r/>
    </w:p>
    <w:p>
      <w:pPr>
        <w:pStyle w:val="795"/>
        <w:numPr>
          <w:ilvl w:val="0"/>
          <w:numId w:val="11"/>
        </w:numPr>
        <w:spacing w:line="340" w:lineRule="exact"/>
        <w:rPr>
          <w:rFonts w:hint="eastAsia" w:ascii="宋体" w:hAnsi="宋体" w:eastAsia="宋体" w:cs="宋体"/>
          <w:color w:val="000000"/>
          <w:szCs w:val="21"/>
        </w:rPr>
      </w:pPr>
      <w:r>
        <w:rPr>
          <w:rFonts w:hint="eastAsia" w:ascii="宋体" w:hAnsi="宋体" w:eastAsia="宋体" w:cs="宋体"/>
          <w:color w:val="000000"/>
          <w:szCs w:val="21"/>
        </w:rPr>
        <w:t xml:space="preserve">保洁质量要求：</w:t>
      </w:r>
      <w:r>
        <w:rPr>
          <w:rFonts w:hint="eastAsia" w:ascii="宋体" w:hAnsi="宋体" w:eastAsia="宋体" w:cs="宋体"/>
          <w:color w:val="000000"/>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color w:val="000000"/>
          <w:szCs w:val="21"/>
        </w:rPr>
        <w:t xml:space="preserve">（1）快慢车道路面及有辅道的公路辅道路面每天至少清扫1次或1次以上，人行道板</w:t>
      </w:r>
      <w:r>
        <w:rPr>
          <w:rFonts w:hint="eastAsia" w:ascii="宋体" w:hAnsi="宋体" w:eastAsia="宋体" w:cs="宋体"/>
          <w:szCs w:val="21"/>
        </w:rPr>
        <w:t xml:space="preserve">每二天清扫一次，主要路段应巡回保洁，路面基本见本色。</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（2）清扫无死角，路面基本无杂物，垃圾无漏收；雨后基本无积水，排水设施无阻塞；平交道口扫通。路肩积砂应保证每月清理一次。</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（3）清扫垃圾及时收集干净，不得往中分带、侧分带及道路两侧倾倒或直扫，也不得扫入河道或下水道。</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（4）桥面的保洁质量应与所连接的公路保洁质量标准相同。桥栏杆应整洁。桥栏杆及隔离墩（桩）平均一个月清洗不少于一次。泄水孔、伸缩缝有堵塞及时清理。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（5）保洁范围内的中分带、侧分带以及两侧绿化带的保洁质量与路面保持一致，确保长年无白色垃圾、建筑垃圾等。</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（6）公路保洁的废弃物应集中堆放，自行解决处理，严禁倒入绿化带或堆放于公路路基范围内。</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（7）发现开挖公路、破坏公路等侵犯路产路权行为，及时汇报业主，并按业主处理情况配合相关工作。</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2、保洁作业时间要求：</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夏季（5月1日至10月31日）上午7：00-11：00　下午13：30-17：30。</w:t>
      </w:r>
      <w:r>
        <w:rPr>
          <w:rFonts w:hint="eastAsia" w:ascii="宋体" w:hAnsi="宋体" w:eastAsia="宋体" w:cs="宋体"/>
          <w:szCs w:val="21"/>
        </w:rPr>
      </w:r>
      <w:r/>
    </w:p>
    <w:p>
      <w:pPr>
        <w:pStyle w:val="795"/>
        <w:ind w:firstLine="417"/>
        <w:spacing w:line="340" w:lineRule="exact"/>
        <w:rPr>
          <w:rFonts w:hint="eastAsia" w:ascii="宋体" w:hAnsi="宋体" w:eastAsia="宋体" w:cs="宋体"/>
          <w:szCs w:val="21"/>
        </w:rPr>
      </w:pPr>
      <w:r>
        <w:rPr>
          <w:rFonts w:hint="eastAsia" w:ascii="宋体" w:hAnsi="宋体" w:eastAsia="宋体" w:cs="宋体"/>
          <w:szCs w:val="21"/>
        </w:rPr>
        <w:t xml:space="preserve">冬季（11月1日至4月30日）上午7：30-11：30　下午13：00-17：00。</w:t>
      </w:r>
      <w:r>
        <w:rPr>
          <w:rFonts w:hint="eastAsia" w:ascii="宋体" w:hAnsi="宋体" w:eastAsia="宋体" w:cs="宋体"/>
          <w:szCs w:val="21"/>
        </w:rPr>
      </w:r>
      <w:r/>
    </w:p>
    <w:p>
      <w:pPr>
        <w:pStyle w:val="795"/>
        <w:ind w:firstLine="417"/>
        <w:spacing w:line="340" w:lineRule="exact"/>
        <w:rPr>
          <w:rFonts w:hint="eastAsia" w:ascii="宋体" w:hAnsi="宋体" w:eastAsia="宋体" w:cs="宋体"/>
          <w:szCs w:val="21"/>
        </w:rPr>
      </w:pPr>
      <w:r>
        <w:rPr>
          <w:rFonts w:hint="eastAsia" w:ascii="宋体" w:hAnsi="宋体" w:eastAsia="宋体" w:cs="宋体"/>
          <w:szCs w:val="21"/>
        </w:rPr>
        <w:t xml:space="preserve">遇到重要活动根据活动时间要求调整保洁作业时间。</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3、人员机械要求：</w:t>
      </w:r>
      <w:r>
        <w:rPr>
          <w:rFonts w:hint="eastAsia" w:ascii="宋体" w:hAnsi="宋体" w:eastAsia="宋体" w:cs="宋体"/>
          <w:sz w:val="21"/>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（1）公路保洁</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1）保洁工人上班期间必须穿仅印有“公路保洁”的反光背心或者橘红色工作服，反光背心或者橘红色工作服应备2套，分晴天和雨季，保洁工人上班作业保持衣帽整洁。</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2）保洁工人作业时须正常使用统一的保洁三轮车、保持车身整洁、完好。</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3）保证做好辖区道路垃圾收集和清运，应自行解决处理，严禁倒入绿化带或堆放于公路路基范围内。</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4）严禁扬尘作业，温度低于5摄氏度以下严禁带水作业。</w:t>
      </w:r>
      <w:r>
        <w:rPr>
          <w:rFonts w:hint="eastAsia" w:ascii="宋体" w:hAnsi="宋体" w:eastAsia="宋体" w:cs="宋体"/>
          <w:sz w:val="21"/>
          <w:szCs w:val="21"/>
        </w:rPr>
      </w:r>
      <w:r/>
    </w:p>
    <w:p>
      <w:pPr>
        <w:pStyle w:val="795"/>
        <w:ind w:firstLine="308"/>
        <w:spacing w:line="340" w:lineRule="exact"/>
        <w:rPr>
          <w:rFonts w:hint="eastAsia" w:ascii="宋体" w:hAnsi="宋体" w:eastAsia="宋体" w:cs="宋体"/>
          <w:bCs/>
          <w:szCs w:val="21"/>
        </w:rPr>
      </w:pPr>
      <w:r>
        <w:rPr>
          <w:rFonts w:hint="eastAsia" w:ascii="宋体" w:hAnsi="宋体" w:eastAsia="宋体" w:cs="宋体"/>
          <w:szCs w:val="21"/>
        </w:rPr>
        <w:t xml:space="preserve">5）</w:t>
      </w:r>
      <w:r>
        <w:rPr>
          <w:rFonts w:hint="eastAsia" w:ascii="宋体" w:hAnsi="宋体" w:eastAsia="宋体" w:cs="宋体"/>
          <w:bCs/>
          <w:szCs w:val="21"/>
        </w:rPr>
        <w:t xml:space="preserve">人员配备中</w:t>
      </w:r>
      <w:r>
        <w:rPr>
          <w:rFonts w:hint="eastAsia" w:ascii="宋体" w:hAnsi="宋体" w:eastAsia="宋体" w:cs="宋体"/>
          <w:bCs/>
          <w:szCs w:val="21"/>
        </w:rPr>
        <w:t xml:space="preserve">必须配备巡查人员，巡查车自备。</w:t>
      </w:r>
      <w:r>
        <w:rPr>
          <w:rFonts w:hint="eastAsia" w:ascii="宋体" w:hAnsi="宋体" w:eastAsia="宋体" w:cs="宋体"/>
          <w:bCs/>
          <w:szCs w:val="21"/>
        </w:rPr>
      </w:r>
      <w:r/>
    </w:p>
    <w:p>
      <w:pPr>
        <w:pStyle w:val="795"/>
        <w:ind w:firstLine="308"/>
        <w:spacing w:line="340" w:lineRule="exact"/>
        <w:rPr>
          <w:rFonts w:hint="eastAsia" w:ascii="宋体" w:hAnsi="宋体" w:eastAsia="宋体" w:cs="宋体"/>
          <w:szCs w:val="21"/>
        </w:rPr>
      </w:pPr>
      <w:r>
        <w:rPr>
          <w:rFonts w:hint="eastAsia" w:ascii="宋体" w:hAnsi="宋体" w:eastAsia="宋体" w:cs="宋体"/>
          <w:bCs/>
          <w:szCs w:val="21"/>
        </w:rPr>
        <w:t xml:space="preserve">6）清扫车必须自配GPS，方便考核。</w:t>
      </w:r>
      <w:r>
        <w:rPr>
          <w:rFonts w:hint="eastAsia" w:ascii="宋体" w:hAnsi="宋体" w:eastAsia="宋体" w:cs="宋体"/>
          <w:szCs w:val="21"/>
        </w:rPr>
      </w:r>
      <w:r/>
    </w:p>
    <w:p>
      <w:pPr>
        <w:pStyle w:val="1246"/>
        <w:ind w:firstLine="403"/>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（2）长效管理</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1）长效管理人员及机械配置参照招投标文件以及根据江苏常州经济开发区城市管理考评路段要求进行配置，并作动态调整。最终配置数量以甲方根据现场管理实际需要确定的数量为准。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2）集中清理路面及绿化带内堆积物所发生的费用，按实计量。</w:t>
      </w:r>
      <w:r>
        <w:rPr>
          <w:rFonts w:hint="eastAsia" w:ascii="宋体" w:hAnsi="宋体" w:eastAsia="宋体" w:cs="宋体"/>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3）对路面污染物进行冲洗所发生的费用，按实计量。</w:t>
      </w:r>
      <w:r>
        <w:rPr>
          <w:rFonts w:hint="eastAsia" w:ascii="宋体" w:hAnsi="宋体" w:eastAsia="宋体" w:cs="宋体"/>
          <w:sz w:val="21"/>
          <w:szCs w:val="21"/>
        </w:rPr>
      </w:r>
      <w:r/>
    </w:p>
    <w:p>
      <w:pPr>
        <w:pStyle w:val="1246"/>
        <w:ind w:firstLine="315"/>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4）严禁扬尘作业，温度低于5摄氏度以下严禁带水作业。</w:t>
      </w:r>
      <w:r>
        <w:rPr>
          <w:rFonts w:hint="eastAsia" w:ascii="宋体" w:hAnsi="宋体" w:eastAsia="宋体" w:cs="宋体"/>
          <w:sz w:val="21"/>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4、质量标准：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（1）公路保洁</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1）车行道干净整洁，无垃圾积存；无污泥污水；无塑料袋、塑料瓶；无瓜果皮核；无浮土；无遗撒。</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2）慢车道及人行道板干净整洁。无垃圾积存；无污泥污水；无塑料袋、塑料瓶；无瓜果皮核；无浮土；无遗撒、无杂草；污雨水口无杂物。</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3）桥面、桥梁防撞护栏、人行台阶、公路隔离墩（桩）周围干净清洁，平均一个月清洗不少于一次。泄水孔、伸缩缝有堵塞及时清理。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4）路肩及绿化带干净整洁。无塑料袋、塑料瓶；无瓜果皮核；无成堆暴露垃圾（含建筑、生活垃圾）。</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5）及时做好雨后积水和冬季积雪清除工作。雨后，应及时把道路积水、污泥处理干净，尽快恢复道路本色。</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（2）长效管理</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1）路面每天至少清扫1次，清扫无死角，路面基本见本色。保洁人员巡回保洁，确保路基和路面无杂物，垃圾无漏收。</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2）路面（或桥面）抛撒滴漏物及路肩堆积物、绿化带堆积物及时清除干净。</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3）清扫垃圾及时收集干净，不得往中分带、侧分带、排水设施及道路两侧倾倒或直扫，也不得扫入河道或下水道。</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4）桥面的保洁质量应与所连接的公路保洁质量标准相同。</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5）保洁范围内的中分带、侧分带以及两侧绿化带的保洁质量与路面保持一致，确保长年无白色垃圾、建筑垃圾及生活垃圾等。</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6）清理堆积物。对道路两侧倾倒的大量堆积物，采用定期清理和巡查清理相结合的办法，巡查清理为养护单位每天上路巡查，发现路边堆积物及时出动机械和人工实施清理，定期清理为每周组织机械和人工对管养路段路面两侧的堆积物实施定点清除工作。</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7）冲洗路面。对于路面污染及长期积尘采用定期冲洗和突击性冲洗相结合，突击性冲洗为遇区内各类活动，为保障路面整洁对路面进行突击冲洗，定期冲洗为每周组织机械和人工对管养路段路面实施定点冲洗工作。冲洗路面按照发包人指令或者承包人申报经发包人同意后方可实施，否则不予计量。</w:t>
      </w:r>
      <w:r>
        <w:rPr>
          <w:rFonts w:hint="eastAsia" w:ascii="宋体" w:hAnsi="宋体" w:eastAsia="宋体" w:cs="宋体"/>
          <w:szCs w:val="21"/>
        </w:rPr>
      </w:r>
      <w:r/>
    </w:p>
    <w:p>
      <w:pPr>
        <w:pStyle w:val="795"/>
        <w:ind w:firstLine="315"/>
        <w:spacing w:line="340" w:lineRule="exact"/>
        <w:rPr>
          <w:rFonts w:hint="eastAsia" w:ascii="宋体" w:hAnsi="宋体" w:eastAsia="宋体" w:cs="宋体"/>
          <w:szCs w:val="21"/>
        </w:rPr>
      </w:pPr>
      <w:r>
        <w:rPr>
          <w:rFonts w:hint="eastAsia" w:ascii="宋体" w:hAnsi="宋体" w:eastAsia="宋体" w:cs="宋体"/>
          <w:szCs w:val="21"/>
        </w:rPr>
        <w:t xml:space="preserve">8）护栏清洗。对管养道路中分及侧分带路护栏采用机械实施定期清洗工作。</w:t>
      </w:r>
      <w:r>
        <w:rPr>
          <w:rFonts w:hint="eastAsia" w:ascii="宋体" w:hAnsi="宋体" w:eastAsia="宋体" w:cs="宋体"/>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5、合同内县道公路年平均优良路率指标达到</w:t>
      </w:r>
      <w:r>
        <w:rPr>
          <w:rFonts w:hint="eastAsia" w:ascii="宋体" w:hAnsi="宋体" w:eastAsia="宋体" w:cs="宋体"/>
          <w:sz w:val="21"/>
          <w:szCs w:val="21"/>
          <w:u w:val="single"/>
        </w:rPr>
        <w:t xml:space="preserve"> 95</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95"/>
        <w:ind w:firstLine="430"/>
        <w:spacing w:line="340" w:lineRule="exact"/>
        <w:rPr>
          <w:rFonts w:hint="eastAsia" w:ascii="宋体" w:hAnsi="宋体" w:eastAsia="宋体" w:cs="宋体"/>
          <w:szCs w:val="21"/>
        </w:rPr>
      </w:pPr>
      <w:r>
        <w:rPr>
          <w:rFonts w:hint="eastAsia" w:ascii="宋体" w:hAnsi="宋体" w:eastAsia="宋体" w:cs="宋体"/>
          <w:szCs w:val="21"/>
        </w:rPr>
        <w:t xml:space="preserve">6、其它未尽事项按《公路养护技术规范》、《公路养护质量检查评定标准》等有关规定执行。</w:t>
      </w:r>
      <w:r>
        <w:rPr>
          <w:rFonts w:hint="eastAsia" w:ascii="宋体" w:hAnsi="宋体" w:eastAsia="宋体" w:cs="宋体"/>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7、冬季除雪除冰</w:t>
      </w:r>
      <w:r>
        <w:rPr>
          <w:rFonts w:hint="eastAsia" w:ascii="宋体" w:hAnsi="宋体" w:eastAsia="宋体" w:cs="宋体"/>
          <w:sz w:val="21"/>
          <w:szCs w:val="21"/>
        </w:rPr>
      </w:r>
      <w:r/>
    </w:p>
    <w:p>
      <w:pPr>
        <w:pStyle w:val="1246"/>
        <w:ind w:firstLine="42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（1）除雪除冰机械设备、材料的准备：在冬季来临之前，承包人必须将除雪机械设备维修好，并储备必要的融雪剂、防滑料。</w:t>
      </w:r>
      <w:r>
        <w:rPr>
          <w:rFonts w:hint="eastAsia" w:ascii="宋体" w:hAnsi="宋体" w:eastAsia="宋体" w:cs="宋体"/>
          <w:sz w:val="21"/>
          <w:szCs w:val="21"/>
        </w:rPr>
      </w:r>
      <w:r/>
    </w:p>
    <w:p>
      <w:pPr>
        <w:pStyle w:val="1246"/>
        <w:ind w:firstLine="420"/>
        <w:jc w:val="both"/>
        <w:spacing w:line="340" w:lineRule="exact"/>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（2）人员组织：承包人应提前做好人员组织工作，除雪破冰任务分段到人，重点路段加强人力。对桥梁等易积雪、积冰路段应首先采取除雪、除冰、防滑措施。</w:t>
      </w:r>
      <w:r>
        <w:rPr>
          <w:rFonts w:hint="eastAsia" w:ascii="宋体" w:hAnsi="宋体" w:eastAsia="宋体" w:cs="宋体"/>
          <w:sz w:val="21"/>
          <w:szCs w:val="21"/>
        </w:rPr>
      </w:r>
      <w:r/>
    </w:p>
    <w:p>
      <w:pPr>
        <w:pStyle w:val="1246"/>
        <w:ind w:firstLine="420"/>
        <w:jc w:val="both"/>
        <w:spacing w:line="340" w:lineRule="exact"/>
        <w:tabs>
          <w:tab w:val="left" w:pos="1274" w:leader="none"/>
        </w:tabs>
        <w:rPr>
          <w:rFonts w:hint="eastAsia" w:ascii="宋体" w:hAnsi="宋体" w:eastAsia="宋体" w:cs="宋体"/>
          <w:sz w:val="21"/>
          <w:szCs w:val="21"/>
        </w:rPr>
      </w:pPr>
      <w:r>
        <w:rPr>
          <w:rFonts w:hint="eastAsia" w:ascii="宋体" w:hAnsi="宋体" w:eastAsia="宋体" w:cs="宋体"/>
          <w:sz w:val="21"/>
          <w:szCs w:val="21"/>
        </w:rPr>
        <w:t xml:space="preserve">（3）承包人应加强与气象部门的联系，广泛收集气象信息，夜间加强人员值守，随时作好除雪准备。</w:t>
      </w:r>
      <w:r>
        <w:rPr>
          <w:rFonts w:hint="eastAsia" w:ascii="宋体" w:hAnsi="宋体" w:eastAsia="宋体" w:cs="宋体"/>
          <w:sz w:val="21"/>
          <w:szCs w:val="21"/>
        </w:rPr>
      </w:r>
      <w:r/>
    </w:p>
    <w:p>
      <w:pPr>
        <w:pStyle w:val="1246"/>
        <w:ind w:firstLine="420"/>
        <w:jc w:val="both"/>
        <w:spacing w:line="340" w:lineRule="exact"/>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（4）降雪前，承包人应根据气象资料、路面结构、沿线条件、降雪量、气温、危害交通范围等条件，确定除雪计划报业主。</w:t>
      </w:r>
      <w:r>
        <w:rPr>
          <w:rFonts w:hint="eastAsia" w:ascii="宋体" w:hAnsi="宋体" w:eastAsia="宋体" w:cs="宋体"/>
          <w:sz w:val="21"/>
          <w:szCs w:val="21"/>
        </w:rPr>
      </w:r>
      <w:r/>
    </w:p>
    <w:p>
      <w:pPr>
        <w:pStyle w:val="1246"/>
        <w:ind w:firstLine="420"/>
        <w:jc w:val="both"/>
        <w:spacing w:line="340" w:lineRule="exact"/>
        <w:tabs>
          <w:tab w:val="left" w:pos="1246" w:leader="none"/>
        </w:tabs>
        <w:rPr>
          <w:rFonts w:hint="eastAsia" w:ascii="宋体" w:hAnsi="宋体" w:eastAsia="宋体" w:cs="宋体"/>
          <w:sz w:val="21"/>
          <w:szCs w:val="21"/>
        </w:rPr>
      </w:pPr>
      <w:r>
        <w:rPr>
          <w:rFonts w:hint="eastAsia" w:ascii="宋体" w:hAnsi="宋体" w:eastAsia="宋体" w:cs="宋体"/>
          <w:sz w:val="21"/>
          <w:szCs w:val="21"/>
        </w:rPr>
        <w:t xml:space="preserve">（5）每年10月1日前，承包人必须将冬季除雪准备情况及工作计划报业主审核。</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第十条 经费支付</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1、方法：</w:t>
      </w:r>
      <w:r>
        <w:rPr>
          <w:rFonts w:hint="eastAsia" w:ascii="宋体" w:hAnsi="宋体" w:eastAsia="宋体" w:cs="宋体"/>
          <w:szCs w:val="21"/>
          <w:lang w:eastAsia="zh-CN"/>
        </w:rPr>
        <w:t xml:space="preserve">保洁</w:t>
      </w:r>
      <w:r>
        <w:rPr>
          <w:rFonts w:hint="eastAsia" w:ascii="宋体" w:hAnsi="宋体" w:eastAsia="宋体" w:cs="宋体"/>
          <w:szCs w:val="21"/>
        </w:rPr>
        <w:t xml:space="preserve">经费支付采用月度计量,半年度支付的方法。</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2、程序</w:t>
      </w:r>
      <w:r>
        <w:rPr>
          <w:rFonts w:hint="eastAsia" w:ascii="宋体" w:hAnsi="宋体" w:eastAsia="宋体" w:cs="宋体"/>
          <w:szCs w:val="21"/>
        </w:rPr>
      </w:r>
      <w:r/>
    </w:p>
    <w:p>
      <w:pPr>
        <w:pStyle w:val="1246"/>
        <w:ind w:firstLine="480"/>
        <w:jc w:val="both"/>
        <w:spacing w:line="340" w:lineRule="exact"/>
        <w:rPr>
          <w:rFonts w:hint="eastAsia" w:ascii="宋体" w:hAnsi="宋体" w:eastAsia="宋体" w:cs="宋体"/>
          <w:sz w:val="21"/>
          <w:szCs w:val="21"/>
        </w:rPr>
      </w:pPr>
      <w:r>
        <w:rPr>
          <w:rFonts w:hint="eastAsia" w:ascii="宋体" w:hAnsi="宋体" w:eastAsia="宋体" w:cs="宋体"/>
          <w:sz w:val="21"/>
          <w:szCs w:val="21"/>
        </w:rPr>
        <w:t xml:space="preserve">（1） 承包人必须于每月20日前提出月度计量申请，填写“公路保洁质量自检表”,“县道公路保洁月度工程经费汇总表”报发包人，每半年提前25日提出县道公路保洁经费半年度支付申请表，逾期上报，发包人将不予计量。</w:t>
      </w:r>
      <w:r>
        <w:rPr>
          <w:rFonts w:hint="eastAsia" w:ascii="宋体" w:hAnsi="宋体" w:eastAsia="宋体" w:cs="宋体"/>
          <w:sz w:val="21"/>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2）发包人在收到承包人报送的“公路保洁质量自检表”及相关材料后，根据定期考核（权重50%）与不定期考核（权重50%）相结合，得出每条线路的考核评分，考核90分以上的该线路月度合同经费支付额度内全额支付，考核在90分以下的，按月度合同经费×考核分数/100，为该线路月度保洁经费。</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3、支付额度</w:t>
      </w:r>
      <w:r>
        <w:rPr>
          <w:rFonts w:hint="eastAsia" w:ascii="宋体" w:hAnsi="宋体" w:eastAsia="宋体" w:cs="宋体"/>
          <w:szCs w:val="21"/>
        </w:rPr>
      </w:r>
      <w:r/>
    </w:p>
    <w:p>
      <w:pPr>
        <w:pStyle w:val="795"/>
        <w:ind w:firstLine="422"/>
        <w:spacing w:line="3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按月上报计量资料，半年上报支付申请，每次支付额度=每半年保洁考核经费×90%，余款10%在年终检查后据验收结果及审计完成后返还。</w:t>
      </w:r>
      <w:r>
        <w:rPr>
          <w:rFonts w:hint="eastAsia" w:ascii="宋体" w:hAnsi="宋体" w:eastAsia="宋体" w:cs="宋体"/>
          <w:b/>
          <w:color w:val="000000"/>
          <w:szCs w:val="21"/>
        </w:rPr>
      </w:r>
      <w:r/>
    </w:p>
    <w:p>
      <w:pPr>
        <w:pStyle w:val="807"/>
        <w:ind w:firstLine="0"/>
        <w:spacing w:line="340" w:lineRule="exact"/>
        <w:rPr>
          <w:rFonts w:hint="eastAsia" w:ascii="宋体" w:hAnsi="宋体" w:eastAsia="宋体" w:cs="宋体"/>
          <w:b/>
          <w:bCs/>
          <w:sz w:val="21"/>
          <w:szCs w:val="21"/>
        </w:rPr>
      </w:pPr>
      <w:r>
        <w:rPr>
          <w:rFonts w:hint="eastAsia" w:ascii="宋体" w:hAnsi="宋体" w:eastAsia="宋体" w:cs="宋体"/>
          <w:sz w:val="21"/>
          <w:szCs w:val="21"/>
        </w:rPr>
        <w:t xml:space="preserve">第十一条 履约保证金的缴纳及退还</w:t>
      </w:r>
      <w:r>
        <w:rPr>
          <w:rFonts w:hint="eastAsia" w:ascii="宋体" w:hAnsi="宋体" w:eastAsia="宋体" w:cs="宋体"/>
          <w:b/>
          <w:bCs/>
          <w:sz w:val="21"/>
          <w:szCs w:val="21"/>
        </w:rPr>
        <w:t xml:space="preserve">（本项目无需缴纳履约保证金，本条不适用）</w:t>
      </w:r>
      <w:r>
        <w:rPr>
          <w:rFonts w:hint="eastAsia" w:ascii="宋体" w:hAnsi="宋体" w:eastAsia="宋体" w:cs="宋体"/>
          <w:b/>
          <w:bCs/>
          <w:sz w:val="21"/>
          <w:szCs w:val="21"/>
        </w:rPr>
      </w:r>
      <w:r/>
    </w:p>
    <w:p>
      <w:pPr>
        <w:pStyle w:val="807"/>
        <w:ind w:left="0" w:firstLine="21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（1）乙方应按支票、汇票、本票或者金融机构、担保机构出具的保函等非现金形式，提交履约保证金，金额为合同价的10%。</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（2）履约保证金（或保函）在合同签订前提交至甲方</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（3）履约保证金在服务期间内不予退还或者应完全有效，前述约定期间届满之日起15个工作日内，甲方应将履约保证金退还乙方。</w:t>
      </w:r>
      <w:r>
        <w:rPr>
          <w:rFonts w:hint="eastAsia" w:ascii="宋体" w:hAnsi="宋体" w:eastAsia="宋体" w:cs="宋体"/>
          <w:sz w:val="21"/>
          <w:szCs w:val="21"/>
        </w:rPr>
      </w:r>
      <w:r/>
    </w:p>
    <w:p>
      <w:pPr>
        <w:pStyle w:val="1247"/>
        <w:ind w:left="54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第十二条双方其它责任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业主必须按规定的要求进行考核，不得无故加重对承包人的处罚。承包人一定程度上代表业主的利益和形象，承包人应加强自身队伍的管理，提高全体施工人员的素质，文明施工，内部不发生违法及刑事治安等有损业主形象的任何事件，认真完成各项作业任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color w:val="000000"/>
          <w:sz w:val="21"/>
          <w:szCs w:val="21"/>
        </w:rPr>
        <w:t xml:space="preserve">2、本次招标期限两年，合同一年一签。若承包人履约不力（第一年合同期内连续3个月履约考核低于80分），发包人有权拒绝续签合同并有权解除合同。合同解除后的服务期及第二年的服务期由后备的中标候选人签约实施，中标候</w:t>
      </w:r>
      <w:r>
        <w:rPr>
          <w:rFonts w:hint="eastAsia" w:ascii="宋体" w:hAnsi="宋体" w:eastAsia="宋体" w:cs="宋体"/>
          <w:sz w:val="21"/>
          <w:szCs w:val="21"/>
        </w:rPr>
        <w:t xml:space="preserve">选人依次顺延。</w:t>
      </w: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3、若在本次招标保洁合同期限内由于发生公路路网变化、公路管理权限变化以及公路改造等导致工程量增加或减少的，保洁经费可以同比例做相应调整，承包人必须完全配合发包人，做好所属道路的移交、自有人员及机械的安置等的工作。</w:t>
      </w: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highlight w:val="yellow"/>
        </w:rPr>
      </w:pPr>
      <w:r>
        <w:rPr>
          <w:rFonts w:hint="eastAsia" w:ascii="宋体" w:hAnsi="宋体" w:eastAsia="宋体" w:cs="宋体"/>
          <w:szCs w:val="21"/>
        </w:rPr>
        <w:t xml:space="preserve">4、履约期间，承包人的保洁基地必须与投标时一致，不得随意变更，如确需变更由投标人提出申请并经发包人同意。</w:t>
      </w:r>
      <w:r>
        <w:rPr>
          <w:rFonts w:hint="eastAsia" w:ascii="宋体" w:hAnsi="宋体" w:eastAsia="宋体" w:cs="宋体"/>
          <w:szCs w:val="21"/>
          <w:highlight w:val="yellow"/>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第十三条 合同效力和合同份数</w:t>
      </w:r>
      <w:r>
        <w:rPr>
          <w:rFonts w:hint="eastAsia" w:ascii="宋体" w:hAnsi="宋体" w:eastAsia="宋体" w:cs="宋体"/>
          <w:szCs w:val="21"/>
        </w:rPr>
      </w:r>
      <w:r/>
    </w:p>
    <w:p>
      <w:pPr>
        <w:pStyle w:val="795"/>
        <w:ind w:firstLine="420"/>
        <w:spacing w:line="340" w:lineRule="exact"/>
        <w:rPr>
          <w:rFonts w:hint="eastAsia" w:ascii="宋体" w:hAnsi="宋体" w:eastAsia="宋体" w:cs="宋体"/>
          <w:szCs w:val="21"/>
        </w:rPr>
      </w:pPr>
      <w:r>
        <w:rPr>
          <w:rFonts w:hint="eastAsia" w:ascii="宋体" w:hAnsi="宋体" w:eastAsia="宋体" w:cs="宋体"/>
          <w:szCs w:val="21"/>
        </w:rPr>
        <w:t xml:space="preserve">本协议书双方法定代表人或其授权的代理人签署并加盖公章后生效，在本协议第六条规定的期限届满后次日失效。</w:t>
      </w:r>
      <w:r>
        <w:rPr>
          <w:rFonts w:hint="eastAsia" w:ascii="宋体" w:hAnsi="宋体" w:eastAsia="宋体" w:cs="宋体"/>
          <w:szCs w:val="21"/>
        </w:rPr>
      </w:r>
      <w:r/>
    </w:p>
    <w:p>
      <w:pPr>
        <w:pStyle w:val="795"/>
        <w:ind w:firstLine="420"/>
        <w:spacing w:line="340" w:lineRule="exact"/>
        <w:rPr>
          <w:rFonts w:hint="eastAsia" w:ascii="宋体" w:hAnsi="宋体" w:eastAsia="宋体" w:cs="宋体"/>
          <w:b/>
          <w:szCs w:val="21"/>
        </w:rPr>
      </w:pPr>
      <w:r>
        <w:rPr>
          <w:rFonts w:hint="eastAsia" w:ascii="宋体" w:hAnsi="宋体" w:eastAsia="宋体" w:cs="宋体"/>
          <w:szCs w:val="21"/>
        </w:rPr>
        <w:t xml:space="preserve">本合同一式柒份，甲方叁份，乙方叁份，</w:t>
      </w:r>
      <w:r>
        <w:rPr>
          <w:rFonts w:hint="eastAsia" w:ascii="宋体" w:hAnsi="宋体" w:eastAsia="宋体" w:cs="宋体"/>
          <w:szCs w:val="21"/>
          <w:lang w:eastAsia="zh-CN"/>
        </w:rPr>
        <w:t xml:space="preserve">代理公司</w:t>
      </w:r>
      <w:r>
        <w:rPr>
          <w:rFonts w:hint="eastAsia" w:ascii="宋体" w:hAnsi="宋体" w:eastAsia="宋体" w:cs="宋体"/>
          <w:szCs w:val="21"/>
        </w:rPr>
        <w:t xml:space="preserve">壹份。</w:t>
      </w:r>
      <w:r>
        <w:rPr>
          <w:rFonts w:hint="eastAsia" w:ascii="宋体" w:hAnsi="宋体" w:eastAsia="宋体" w:cs="宋体"/>
          <w:b/>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第十四条合同附则</w:t>
      </w: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t xml:space="preserve">报价明细表，合同附则与合同条款同样生效。</w:t>
      </w: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bCs/>
                <w:szCs w:val="21"/>
                <w:u w:val="single"/>
              </w:rPr>
            </w:pPr>
            <w:r>
              <w:rPr>
                <w:rFonts w:hint="eastAsia" w:ascii="宋体" w:hAnsi="宋体" w:eastAsia="宋体" w:cs="宋体"/>
                <w:bCs/>
                <w:szCs w:val="21"/>
              </w:rPr>
              <w:t xml:space="preserve">甲方（业主）：</w:t>
            </w:r>
            <w:r>
              <w:rPr>
                <w:rFonts w:hint="eastAsia" w:ascii="宋体" w:hAnsi="宋体" w:eastAsia="宋体" w:cs="宋体"/>
                <w:bCs/>
                <w:szCs w:val="21"/>
                <w:u w:val="single"/>
              </w:rPr>
              <w:t xml:space="preserve">    　        </w:t>
            </w:r>
            <w:r>
              <w:rPr>
                <w:rFonts w:hint="eastAsia" w:ascii="宋体" w:hAnsi="宋体" w:eastAsia="宋体" w:cs="宋体"/>
                <w:bCs/>
                <w:szCs w:val="21"/>
              </w:rPr>
              <w:t xml:space="preserve">（盖章）</w:t>
            </w:r>
            <w:r>
              <w:rPr>
                <w:rFonts w:hint="eastAsia" w:ascii="宋体" w:hAnsi="宋体" w:eastAsia="宋体" w:cs="宋体"/>
                <w:bCs/>
                <w:szCs w:val="21"/>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乙方（承包人）：（盖章）</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地址：</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地址：</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法定（授权）代表人：</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bCs/>
                <w:szCs w:val="21"/>
              </w:rPr>
              <w:t xml:space="preserve">法定（授权）代表人：</w:t>
            </w:r>
            <w:r>
              <w:rPr>
                <w:rFonts w:hint="eastAsia" w:ascii="宋体" w:hAnsi="宋体" w:eastAsia="宋体" w:cs="宋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jc w:val="right"/>
              <w:spacing w:line="340" w:lineRule="exact"/>
              <w:rPr>
                <w:rFonts w:hint="eastAsia" w:ascii="宋体" w:hAnsi="宋体" w:eastAsia="宋体" w:cs="宋体"/>
                <w:szCs w:val="21"/>
              </w:rPr>
            </w:pP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95"/>
              <w:spacing w:line="340" w:lineRule="exact"/>
              <w:rPr>
                <w:rFonts w:hint="eastAsia" w:ascii="宋体" w:hAnsi="宋体" w:eastAsia="宋体" w:cs="宋体"/>
                <w:szCs w:val="21"/>
              </w:rPr>
            </w:pP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95"/>
              <w:jc w:val="right"/>
              <w:spacing w:line="340" w:lineRule="exact"/>
              <w:rPr>
                <w:rFonts w:hint="eastAsia" w:ascii="宋体" w:hAnsi="宋体" w:eastAsia="宋体" w:cs="宋体"/>
                <w:szCs w:val="21"/>
              </w:rPr>
            </w:pP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rPr>
                <w:rFonts w:hint="eastAsia" w:ascii="宋体" w:hAnsi="宋体" w:eastAsia="宋体" w:cs="宋体"/>
                <w:szCs w:val="21"/>
              </w:rPr>
            </w:r>
            <w:r/>
          </w:p>
        </w:tc>
      </w:tr>
    </w:tbl>
    <w:p>
      <w:pPr>
        <w:pStyle w:val="795"/>
        <w:spacing w:line="340" w:lineRule="exact"/>
        <w:rPr>
          <w:rFonts w:hint="eastAsia" w:ascii="宋体" w:hAnsi="宋体" w:eastAsia="宋体" w:cs="宋体"/>
          <w:b/>
          <w:szCs w:val="21"/>
        </w:rPr>
      </w:pPr>
      <w:r>
        <w:rPr>
          <w:rFonts w:hint="eastAsia" w:ascii="宋体" w:hAnsi="宋体" w:eastAsia="宋体" w:cs="宋体"/>
          <w:b/>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821"/>
        <w:spacing w:line="34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r>
      <w:r/>
    </w:p>
    <w:p>
      <w:pPr>
        <w:pStyle w:val="795"/>
        <w:spacing w:line="340" w:lineRule="exact"/>
        <w:rPr>
          <w:rFonts w:hint="eastAsia" w:ascii="宋体" w:hAnsi="宋体" w:eastAsia="宋体" w:cs="宋体"/>
          <w:b/>
          <w:szCs w:val="21"/>
        </w:rPr>
      </w:pPr>
      <w:r>
        <w:rPr>
          <w:rFonts w:hint="eastAsia" w:ascii="宋体" w:hAnsi="宋体" w:eastAsia="宋体" w:cs="宋体"/>
          <w:b/>
          <w:szCs w:val="21"/>
        </w:rPr>
        <w:t xml:space="preserve">附件二</w:t>
      </w:r>
      <w:r>
        <w:rPr>
          <w:rFonts w:hint="eastAsia" w:ascii="宋体" w:hAnsi="宋体" w:eastAsia="宋体" w:cs="宋体"/>
          <w:b/>
          <w:szCs w:val="21"/>
        </w:rPr>
      </w:r>
      <w:r/>
    </w:p>
    <w:p>
      <w:pPr>
        <w:pStyle w:val="795"/>
        <w:jc w:val="center"/>
        <w:spacing w:before="120" w:after="120" w:line="340" w:lineRule="exact"/>
        <w:rPr>
          <w:rFonts w:hint="eastAsia" w:ascii="宋体" w:hAnsi="宋体" w:eastAsia="宋体" w:cs="宋体"/>
          <w:b/>
          <w:bCs/>
          <w:szCs w:val="21"/>
        </w:rPr>
      </w:pPr>
      <w:r>
        <w:rPr>
          <w:rFonts w:hint="eastAsia" w:ascii="宋体" w:hAnsi="宋体" w:eastAsia="宋体" w:cs="宋体"/>
          <w:b/>
          <w:szCs w:val="21"/>
        </w:rPr>
        <w:t xml:space="preserve">江苏常州经济开发区县乡公路保洁及长效管理项目安全管理协议</w:t>
      </w:r>
      <w:r>
        <w:rPr>
          <w:rFonts w:hint="eastAsia" w:ascii="宋体" w:hAnsi="宋体" w:eastAsia="宋体" w:cs="宋体"/>
          <w:b/>
          <w:bCs/>
          <w:szCs w:val="21"/>
        </w:rPr>
      </w:r>
      <w:r/>
    </w:p>
    <w:p>
      <w:pPr>
        <w:pStyle w:val="795"/>
        <w:spacing w:line="340" w:lineRule="exact"/>
        <w:rPr>
          <w:rFonts w:hint="eastAsia" w:ascii="宋体" w:hAnsi="宋体" w:eastAsia="宋体" w:cs="宋体"/>
          <w:b/>
          <w:bCs/>
          <w:szCs w:val="21"/>
        </w:rPr>
      </w:pPr>
      <w:r>
        <w:rPr>
          <w:rFonts w:hint="eastAsia" w:ascii="宋体" w:hAnsi="宋体" w:eastAsia="宋体" w:cs="宋体"/>
          <w:b/>
          <w:bCs/>
          <w:szCs w:val="21"/>
        </w:rPr>
        <w:t xml:space="preserve">业  主：</w:t>
      </w:r>
      <w:r>
        <w:rPr>
          <w:rFonts w:hint="eastAsia" w:ascii="宋体" w:hAnsi="宋体" w:eastAsia="宋体" w:cs="宋体"/>
          <w:b/>
          <w:bCs/>
          <w:szCs w:val="21"/>
        </w:rPr>
      </w:r>
      <w:r/>
    </w:p>
    <w:p>
      <w:pPr>
        <w:pStyle w:val="795"/>
        <w:spacing w:line="340" w:lineRule="exact"/>
        <w:rPr>
          <w:rFonts w:hint="eastAsia" w:ascii="宋体" w:hAnsi="宋体" w:eastAsia="宋体" w:cs="宋体"/>
          <w:b/>
          <w:szCs w:val="21"/>
          <w:u w:val="single"/>
        </w:rPr>
      </w:pPr>
      <w:r>
        <w:rPr>
          <w:rFonts w:hint="eastAsia" w:ascii="宋体" w:hAnsi="宋体" w:eastAsia="宋体" w:cs="宋体"/>
          <w:b/>
          <w:bCs/>
          <w:szCs w:val="21"/>
        </w:rPr>
        <w:t xml:space="preserve">承包人：</w:t>
      </w:r>
      <w:r>
        <w:rPr>
          <w:rFonts w:hint="eastAsia" w:ascii="宋体" w:hAnsi="宋体" w:eastAsia="宋体" w:cs="宋体"/>
          <w:b/>
          <w:szCs w:val="21"/>
          <w:u w:val="single"/>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为加强承包人所承包的工程路段的安全生产管理，促进养护任务的顺利完成，保障职工在公路养护中的安全和健康，避免国家和人民群众的生命财产遭受不必要的经济损失，搞好安全生产、文明养护，特签订本协议书。</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一、安全生产管理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1、承包人必须成立安全领导小组，建立健全各种安全生产规章制度，设专职或兼职安全员，每天对养护路段进行安全检查，发现隐患，及时整改，做到定人、定时、定措施，并做到记录认真，台帐齐全规范。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2、新工人必须实行“三级教育”，对外聘小工要签订安全合同，实行谁聘用，谁负责教育，谁负责安全。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3、严格管理，严格要求，认真执行国家安全生产法规和操作规程，对违章指挥和违章作业除批评教育外，并要按规定进行罚款。</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养护清扫保洁工人上路作业，必须着印有“公路保洁”公路路徽标记的桔黄色安全标志服。上路作业的各种车辆和养护工程机械均以桔黄色为标志色，车辆前后保险杠涂竖状黄黑色相间的标志色或悬挂警示标志，并设置黄色标志灯饰，在车辆和机械的显著部位应有公路路徽标记。</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5、按规定布置养护作业。现场的安全生产保护措施，切实做好“四不伤害”工作，做到作业形成标牌、标志齐全、醒目规范。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6、养护过程中必须把安全管理工作放在首位，严禁违章指挥、操作，违反劳动纪律的“三违”现场，养护一线道工应加强自我保护能力，上路作业按规定要求穿戴安全标志服、帽。</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7、车辆、机械严禁带病工作，不准酒后开车、开机，机驾人员必须参加规定的安全学习。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8、切实做好消防工作，防火区域必须配备足量有效的消防器材，使用部门应落实检查制度。</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9、要经常组织职工学习安全技术操作知识，及时传达上级会议和事故预案，坚持安全例会制度，每周必须召开一次，做好记录，到会人员按时参加不得缺席。</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10、贯彻“安全第一、预防为主”的指导方针，全面落实各项安全生产、文明养护规章制度，做到横向到边、纵向到底，使全体养护工作人员都有责任、职责、任务，促使人人抓安全工作。</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11、服从各级安全管理人员的监督、检查管理。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12、发生各类事故要在1小时内报告上级主管部门，保护好现场，及时组织抢救伤员，并按照“四不放过”原则处理，不得隐瞒或拖延不报。</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二、考核办法</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 1、承包人如在养护工作中发生安全事故或由于养护不善引起交通堵塞等情况，业主将根据事故的性质和严重程度在保证金中扣除相应金额，并对承包人的信誉考核进行扣分。</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2、合同期内，承包人如发生安全事故或由于养护不善引起交通堵塞等情况，业主将在养护合同到期后从养护经费中进行酌情扣款。</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在整个公路养护作业过程中对承包人采取的安全、保卫和环境保护措施，业主有权监督，并向承包人提出整改要求。在整个合同期内由于承包人自身原因造成的有关人身伤亡、行车安全、罚款、索赔、损失补偿、诉讼费用及其他一切责任应由承包人负责。</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4、承包人在实施和完成本合同工程的全过程中，应遵守国家或江苏省颁布的法律、法令、条例及当地的有关规定，业主不承担由于承包人违反任何上述规定的各种罚款和责任。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三、补充说明</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1、本协议书双方签字盖章确认后生效。</w:t>
      </w:r>
      <w:r>
        <w:rPr>
          <w:rFonts w:hint="eastAsia" w:ascii="宋体" w:hAnsi="宋体" w:eastAsia="宋体" w:cs="宋体"/>
          <w:sz w:val="21"/>
          <w:szCs w:val="21"/>
        </w:rPr>
      </w:r>
      <w:r/>
    </w:p>
    <w:p>
      <w:pPr>
        <w:pStyle w:val="795"/>
        <w:ind w:firstLine="420"/>
        <w:spacing w:line="360" w:lineRule="exact"/>
        <w:rPr>
          <w:rFonts w:hint="eastAsia" w:ascii="宋体" w:hAnsi="宋体" w:eastAsia="宋体" w:cs="宋体"/>
          <w:sz w:val="21"/>
          <w:szCs w:val="21"/>
        </w:rPr>
      </w:pPr>
      <w:r>
        <w:rPr>
          <w:rFonts w:hint="eastAsia" w:ascii="宋体" w:hAnsi="宋体" w:eastAsia="宋体" w:cs="宋体"/>
          <w:sz w:val="21"/>
          <w:szCs w:val="21"/>
        </w:rPr>
        <w:t xml:space="preserve">2、本协议</w:t>
      </w:r>
      <w:r>
        <w:rPr>
          <w:rFonts w:hint="eastAsia" w:hAnsi="宋体" w:eastAsia="宋体" w:cs="宋体"/>
          <w:sz w:val="21"/>
          <w:szCs w:val="21"/>
          <w:lang w:eastAsia="zh-CN"/>
        </w:rPr>
        <w:t xml:space="preserve">一式</w:t>
      </w:r>
      <w:r>
        <w:rPr>
          <w:rFonts w:hint="eastAsia" w:ascii="宋体" w:hAnsi="宋体" w:eastAsia="宋体" w:cs="宋体"/>
          <w:sz w:val="21"/>
          <w:szCs w:val="21"/>
        </w:rPr>
        <w:t xml:space="preserve">柒份，</w:t>
      </w:r>
      <w:r>
        <w:rPr>
          <w:rFonts w:hint="eastAsia" w:ascii="宋体" w:hAnsi="宋体" w:eastAsia="宋体" w:cs="宋体"/>
          <w:sz w:val="21"/>
          <w:szCs w:val="21"/>
        </w:rPr>
        <w:t xml:space="preserve">双方各执</w:t>
      </w:r>
      <w:r>
        <w:rPr>
          <w:rFonts w:hint="eastAsia" w:ascii="宋体" w:hAnsi="宋体" w:eastAsia="宋体" w:cs="宋体"/>
          <w:sz w:val="21"/>
          <w:szCs w:val="21"/>
          <w:lang w:eastAsia="zh-CN"/>
        </w:rPr>
        <w:t xml:space="preserve">叁</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代理公司壹份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业主： </w:t>
      </w:r>
      <w:r>
        <w:rPr>
          <w:rFonts w:hint="eastAsia" w:ascii="宋体" w:hAnsi="宋体" w:eastAsia="宋体" w:cs="宋体"/>
          <w:sz w:val="21"/>
          <w:szCs w:val="21"/>
          <w:u w:val="single"/>
        </w:rPr>
        <w:t xml:space="preserve">（盖章）</w:t>
      </w:r>
      <w:r>
        <w:rPr>
          <w:rFonts w:hint="eastAsia" w:hAnsi="宋体" w:eastAsia="宋体" w:cs="宋体"/>
          <w:sz w:val="21"/>
          <w:szCs w:val="21"/>
          <w:u w:val="single"/>
          <w:lang w:val="en-US" w:eastAsia="zh-CN"/>
        </w:rPr>
        <w:t xml:space="preserve">  </w:t>
      </w:r>
      <w:r>
        <w:rPr>
          <w:rFonts w:hint="eastAsia" w:hAnsi="宋体" w:eastAsia="宋体" w:cs="宋体"/>
          <w:sz w:val="21"/>
          <w:szCs w:val="21"/>
          <w:u w:val="none"/>
          <w:lang w:val="en-US" w:eastAsia="zh-CN"/>
        </w:rPr>
        <w:t xml:space="preserve">                      </w:t>
      </w:r>
      <w:r>
        <w:rPr>
          <w:rFonts w:hint="eastAsia" w:ascii="宋体" w:hAnsi="宋体" w:eastAsia="宋体" w:cs="宋体"/>
          <w:sz w:val="21"/>
          <w:szCs w:val="21"/>
        </w:rPr>
        <w:t xml:space="preserve">承包人：</w:t>
      </w:r>
      <w:r>
        <w:rPr>
          <w:rFonts w:hint="eastAsia" w:ascii="宋体" w:hAnsi="宋体" w:eastAsia="宋体" w:cs="宋体"/>
          <w:sz w:val="21"/>
          <w:szCs w:val="21"/>
          <w:u w:val="single"/>
        </w:rPr>
        <w:t xml:space="preserve">（盖章）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法定代表人：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或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或</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其授权的代理人（签字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           其授权的代理人（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时间：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日                     时间：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807"/>
        <w:rPr>
          <w:rFonts w:hint="eastAsia" w:ascii="宋体" w:hAnsi="宋体" w:eastAsia="宋体" w:cs="宋体"/>
          <w:sz w:val="21"/>
          <w:szCs w:val="21"/>
        </w:rPr>
      </w:pPr>
      <w:r>
        <w:rPr>
          <w:rFonts w:hint="eastAsia" w:ascii="宋体" w:hAnsi="宋体" w:eastAsia="宋体" w:cs="宋体"/>
          <w:sz w:val="21"/>
          <w:szCs w:val="21"/>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807"/>
        <w:rPr>
          <w:rFonts w:hint="eastAsia"/>
        </w:rPr>
      </w:pPr>
      <w:r>
        <w:rPr>
          <w:rFonts w:hint="eastAsia"/>
        </w:rPr>
      </w:r>
      <w:r/>
    </w:p>
    <w:p>
      <w:pPr>
        <w:pStyle w:val="795"/>
        <w:ind w:firstLine="420"/>
        <w:jc w:val="left"/>
        <w:spacing w:line="340" w:lineRule="exact"/>
        <w:widowControl/>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szCs w:val="21"/>
        </w:rPr>
      </w:pPr>
      <w:r>
        <w:rPr>
          <w:rFonts w:hint="eastAsia" w:ascii="宋体" w:hAnsi="宋体" w:eastAsia="宋体" w:cs="宋体"/>
          <w:szCs w:val="21"/>
        </w:rPr>
      </w:r>
      <w:r/>
    </w:p>
    <w:p>
      <w:pPr>
        <w:pStyle w:val="795"/>
        <w:spacing w:line="340" w:lineRule="exact"/>
        <w:rPr>
          <w:rFonts w:hint="eastAsia" w:ascii="宋体" w:hAnsi="宋体" w:eastAsia="宋体" w:cs="宋体"/>
          <w:b/>
          <w:bCs/>
          <w:szCs w:val="21"/>
        </w:rPr>
      </w:pPr>
      <w:r>
        <w:rPr>
          <w:rFonts w:hint="eastAsia" w:ascii="宋体" w:hAnsi="宋体" w:eastAsia="宋体" w:cs="宋体"/>
          <w:b/>
          <w:bCs/>
          <w:szCs w:val="21"/>
        </w:rPr>
        <w:t xml:space="preserve">附件三</w:t>
      </w:r>
      <w:r>
        <w:rPr>
          <w:rFonts w:hint="eastAsia" w:ascii="宋体" w:hAnsi="宋体" w:eastAsia="宋体" w:cs="宋体"/>
          <w:b/>
          <w:bCs/>
          <w:szCs w:val="21"/>
        </w:rPr>
      </w:r>
      <w:r/>
    </w:p>
    <w:p>
      <w:pPr>
        <w:pStyle w:val="795"/>
        <w:jc w:val="center"/>
        <w:spacing w:line="340" w:lineRule="exact"/>
        <w:rPr>
          <w:rFonts w:hint="eastAsia" w:ascii="宋体" w:hAnsi="宋体" w:eastAsia="宋体" w:cs="宋体"/>
          <w:b/>
          <w:szCs w:val="21"/>
        </w:rPr>
      </w:pPr>
      <w:r>
        <w:rPr>
          <w:rFonts w:hint="eastAsia" w:ascii="宋体" w:hAnsi="宋体" w:eastAsia="宋体" w:cs="宋体"/>
          <w:b/>
          <w:szCs w:val="21"/>
        </w:rPr>
        <w:t xml:space="preserve">廉政合同</w:t>
      </w:r>
      <w:r>
        <w:rPr>
          <w:rFonts w:hint="eastAsia" w:ascii="宋体" w:hAnsi="宋体" w:eastAsia="宋体" w:cs="宋体"/>
          <w:b/>
          <w:szCs w:val="21"/>
        </w:rPr>
      </w:r>
      <w:r/>
    </w:p>
    <w:p>
      <w:pPr>
        <w:pStyle w:val="1247"/>
        <w:jc w:val="center"/>
        <w:spacing w:line="340" w:lineRule="exact"/>
        <w:rPr>
          <w:rFonts w:hint="eastAsia" w:ascii="宋体" w:hAnsi="宋体" w:eastAsia="宋体" w:cs="宋体"/>
          <w:sz w:val="21"/>
          <w:szCs w:val="21"/>
        </w:rPr>
      </w:pPr>
      <w:r>
        <w:rPr>
          <w:rFonts w:hint="eastAsia" w:ascii="宋体" w:hAnsi="宋体" w:eastAsia="宋体" w:cs="宋体"/>
          <w:sz w:val="21"/>
          <w:szCs w:val="21"/>
        </w:rPr>
        <w:t xml:space="preserve">江苏常州经济开发区县道公路保洁及长效管理项目</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为了贯彻落实党中央、国务院《关于党风廉政建设责任制的规定》和交通部《关于在交通基础设施建设中加强廉政建设的若干意见》等有关工程建设、廉政建设的法律法规，做好公路小修保养项目中的党风廉政建设，保证公路小修保养项目建设优质、高效、健康、有序地进行，</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年经开区县道保洁及长效管理服务项目(二年期)</w:t>
      </w:r>
      <w:r>
        <w:rPr>
          <w:rFonts w:hint="eastAsia" w:ascii="宋体" w:hAnsi="宋体" w:eastAsia="宋体" w:cs="宋体"/>
          <w:sz w:val="21"/>
          <w:szCs w:val="21"/>
        </w:rPr>
        <w:t xml:space="preserve">业主单位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（以下称甲方），与               （以下称乙方）特订立此合同。</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一、双方的约定</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1、甲乙双方应共同遵守国家和省、市以及行业主管部门关于加强公路小修保养项目管理以及党风廉政建设的各项规定。</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2、甲乙双方应认真执行公路小修保养项目的合同文件，自觉按合同办事。</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3、除非法律认定的商业秘密和合同文件另有规定之外，甲乙双方的业务活动应坚持公开、公正、透明的原则，严禁搞损害国家和集体利益、违反公路小修保养项目管理规章制度的不正当交易。</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4、甲乙双方应加强对本方人员的廉政监督，建立和健全廉政制度，认真查处本方的违纪违法行为。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5、甲乙双方有对本方人员开展廉政告知、廉政教育和职业道德教育的义务。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6、甲乙双方如发现对方在业务活动中有不廉洁行为，有及时提醒对方并督促其纠正的权利和义务。</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二、甲方在廉政建设方面的责任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1、甲方及其工作人员不得以任何形式向乙索要和收受回扣。</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2、甲方及其工作人员不得接受乙方的礼金、有价证券和贵重物品，不得在乙方报销任何应由个人支付的费用。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3、甲方工作人员不得参加可能对公正执行公务有影响的宴请和娱乐、旅游活动。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4、甲方及其工作人员不得要求或者接受乙方为其住房装修、婚丧嫁娶、家属子女的工作安排以及出国等提供方便。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5、甲方及其工作人员不得向乙方介绍家属、亲友从事与甲方工程有关的材料设备供应、工程分包、劳务等经济活动。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6、甲方及其工作人员不得以任何理由向乙方强行推荐分包单位、不得强行要求乙方购买合同规定外的材料和设备。</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7、甲方工作人员不得在家里接待乙方有关公路小修保养合同项目事项的询访。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三、乙方在廉政建设方面的责任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1、乙方不得以任何理由向甲方及其工作人员行贿或馈赠礼品。</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2、乙方不得以任何名义为甲方及其工作人员报支需由其个人支付的任何费用。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3、乙方不得以任何理由邀请甲方工作人员参加由公款支付的娱乐性活动。</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4、乙方不得为甲方单位和个人购买或提供通讯工具、交通工具、家电和高档办公用品。</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5、乙方人员不得到甲方人员家里询访有关公路小修保养合同项目事项。</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四、违约责任</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1、甲方有违反本合同第一条第一至五款和第二条的，除按甲方单位的廉政建设规定和交通基础设施建设、公路小修保养项目的有关行业规定处罚外，另外罚款1000元至2000元；给乙方单位造成损失的，应予以赔偿。</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2、乙方有违反本合同第一条第一至五款和第三条的，除按甲方单位的廉政建设规定和交通基础设施建设、公路小修保养项目的有关行业规定处罚外，视情节轻重和造成损失大小分别给予合同工程款的0.5%（最高不超过5%）违约罚款或1-3年内不得进入江苏常州经济开发区道路养护、保洁市场。</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五、双方的约定和授权</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双方约定：本合同的监督单位为纪检监察机关。要加强对双方项目负责人的廉政教育，同时要对本合同履行情况进行监督检查，重点对项目负责人执行廉政规定情况、招投标、工程量变更情况、施工单位项目经理到岗情况、工程款支付及民工工资支付保障等情况开展明查暗访，及时发现问题，严肃调查处理，健全体制机制。</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六、本合同有效期为其甲乙双方签署之日起至该合同工程项目竣工验收后止。</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七、本合同作为</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年经开区县道保洁及长效管理服务项目(二年期)</w:t>
      </w:r>
      <w:r>
        <w:rPr>
          <w:rFonts w:hint="eastAsia" w:ascii="宋体" w:hAnsi="宋体" w:eastAsia="宋体" w:cs="宋体"/>
          <w:sz w:val="21"/>
          <w:szCs w:val="21"/>
        </w:rPr>
        <w:t xml:space="preserve">合同的附件，与项目合同具有同等的法律效力，经协议双方签署后立即生效。</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八、</w:t>
      </w:r>
      <w:r>
        <w:rPr>
          <w:rFonts w:hint="eastAsia" w:ascii="宋体" w:hAnsi="宋体" w:eastAsia="宋体" w:cs="宋体"/>
          <w:sz w:val="21"/>
          <w:szCs w:val="21"/>
        </w:rPr>
        <w:t xml:space="preserve">本</w:t>
      </w:r>
      <w:r>
        <w:rPr>
          <w:rFonts w:hint="eastAsia" w:ascii="宋体" w:hAnsi="宋体" w:cs="宋体"/>
          <w:sz w:val="21"/>
          <w:szCs w:val="21"/>
          <w:lang w:eastAsia="zh-CN"/>
        </w:rPr>
        <w:t xml:space="preserve">合同</w:t>
      </w:r>
      <w:r>
        <w:rPr>
          <w:rFonts w:hint="eastAsia" w:hAnsi="宋体" w:eastAsia="宋体" w:cs="宋体"/>
          <w:sz w:val="21"/>
          <w:szCs w:val="21"/>
          <w:lang w:eastAsia="zh-CN"/>
        </w:rPr>
        <w:t xml:space="preserve">一式</w:t>
      </w:r>
      <w:r>
        <w:rPr>
          <w:rFonts w:hint="eastAsia" w:ascii="宋体" w:hAnsi="宋体" w:eastAsia="宋体" w:cs="宋体"/>
          <w:sz w:val="21"/>
          <w:szCs w:val="21"/>
        </w:rPr>
        <w:t xml:space="preserve">柒份，双方各执</w:t>
      </w:r>
      <w:r>
        <w:rPr>
          <w:rFonts w:hint="eastAsia" w:ascii="宋体" w:hAnsi="宋体" w:eastAsia="宋体" w:cs="宋体"/>
          <w:sz w:val="21"/>
          <w:szCs w:val="21"/>
          <w:lang w:eastAsia="zh-CN"/>
        </w:rPr>
        <w:t xml:space="preserve">叁</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代理公司壹份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甲方单位（盖章）：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乙方单位（盖章）：</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sz w:val="21"/>
          <w:szCs w:val="21"/>
        </w:rPr>
        <w:t xml:space="preserve">（签字</w:t>
      </w:r>
      <w:r>
        <w:rPr>
          <w:rFonts w:hint="eastAsia" w:hAnsi="宋体" w:eastAsia="宋体" w:cs="宋体"/>
          <w:sz w:val="21"/>
          <w:szCs w:val="21"/>
          <w:lang w:eastAsia="zh-CN"/>
        </w:rPr>
        <w:t xml:space="preserve">或盖章</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1247"/>
        <w:ind w:firstLine="420"/>
        <w:spacing w:line="340" w:lineRule="exact"/>
        <w:rPr>
          <w:rFonts w:hint="eastAsia" w:ascii="宋体" w:hAnsi="宋体" w:eastAsia="宋体" w:cs="宋体"/>
          <w:sz w:val="21"/>
          <w:szCs w:val="21"/>
        </w:rPr>
      </w:pPr>
      <w:r>
        <w:rPr>
          <w:rFonts w:hint="eastAsia" w:ascii="宋体" w:hAnsi="宋体" w:eastAsia="宋体" w:cs="宋体"/>
          <w:sz w:val="21"/>
          <w:szCs w:val="21"/>
        </w:rPr>
      </w:r>
      <w:r/>
    </w:p>
    <w:p>
      <w:pPr>
        <w:pStyle w:val="795"/>
        <w:ind w:firstLine="4410"/>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szCs w:val="21"/>
        </w:rPr>
        <w:t xml:space="preserve">签约日期：   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日</w:t>
      </w:r>
      <w:r>
        <w:rPr>
          <w:rFonts w:hint="eastAsia" w:ascii="宋体" w:hAnsi="宋体" w:eastAsia="宋体" w:cs="宋体"/>
          <w:color w:val="000000"/>
          <w:sz w:val="24"/>
          <w:lang w:eastAsia="zh-CN"/>
        </w:rPr>
      </w:r>
      <w:r/>
    </w:p>
    <w:p>
      <w:pPr>
        <w:pStyle w:val="795"/>
        <w:ind w:firstLine="2862"/>
        <w:rPr>
          <w:rFonts w:hint="eastAsia" w:ascii="宋体" w:hAnsi="宋体" w:eastAsia="宋体" w:cs="宋体"/>
          <w:b/>
          <w:color w:val="000000"/>
          <w:sz w:val="44"/>
          <w:szCs w:val="44"/>
        </w:rPr>
        <w:sectPr>
          <w:headerReference w:type="default" r:id="rId10"/>
          <w:footerReference w:type="default" r:id="rId14"/>
          <w:footerReference w:type="even"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44"/>
          <w:szCs w:val="44"/>
        </w:rPr>
      </w:r>
      <w:r/>
    </w:p>
    <w:p>
      <w:pPr>
        <w:pStyle w:val="795"/>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第七章  投标文件的组成及提交须知</w:t>
      </w:r>
      <w:r>
        <w:rPr>
          <w:rFonts w:hint="eastAsia" w:ascii="宋体" w:hAnsi="宋体" w:eastAsia="宋体" w:cs="宋体"/>
          <w:b/>
          <w:color w:val="000000"/>
          <w:sz w:val="36"/>
          <w:szCs w:val="36"/>
        </w:rPr>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rPr>
                <w:rFonts w:hint="eastAsia" w:ascii="宋体" w:hAnsi="宋体" w:eastAsia="宋体" w:cs="宋体"/>
                <w:b/>
                <w:color w:val="000000"/>
                <w:szCs w:val="21"/>
              </w:rPr>
            </w:r>
            <w:r/>
          </w:p>
        </w:tc>
        <w:tc>
          <w:tcPr>
            <w:tcW w:w="2502"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类别</w:t>
            </w:r>
            <w:r>
              <w:rPr>
                <w:rFonts w:hint="eastAsia" w:ascii="宋体" w:hAnsi="宋体" w:eastAsia="宋体" w:cs="宋体"/>
                <w:b/>
                <w:color w:val="000000"/>
                <w:szCs w:val="21"/>
              </w:rPr>
            </w:r>
            <w:r/>
          </w:p>
        </w:tc>
        <w:tc>
          <w:tcPr>
            <w:tcW w:w="6043" w:type="dxa"/>
            <w:vAlign w:val="center"/>
            <w:textDirection w:val="lrTb"/>
            <w:noWrap/>
          </w:tcPr>
          <w:p>
            <w:pPr>
              <w:pStyle w:val="795"/>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相应内容</w:t>
            </w:r>
            <w:r>
              <w:rPr>
                <w:rFonts w:hint="eastAsia" w:ascii="宋体" w:hAnsi="宋体" w:eastAsia="宋体" w:cs="宋体"/>
                <w:b/>
                <w:color w:val="000000"/>
                <w:szCs w:val="21"/>
              </w:rPr>
            </w:r>
            <w:r/>
          </w:p>
        </w:tc>
      </w:tr>
      <w:tr>
        <w:trPr>
          <w:trHeight w:val="215"/>
        </w:trPr>
        <w:tc>
          <w:tcPr>
            <w:tcW w:w="1150" w:type="dxa"/>
            <w:vAlign w:val="center"/>
            <w:vMerge w:val="restart"/>
            <w:textDirection w:val="lrTb"/>
            <w:noWrap/>
          </w:tcPr>
          <w:p>
            <w:pPr>
              <w:pStyle w:val="795"/>
              <w:ind w:left="211" w:hanging="211"/>
              <w:rPr>
                <w:rFonts w:hint="eastAsia" w:ascii="宋体" w:hAnsi="宋体" w:eastAsia="宋体" w:cs="宋体"/>
                <w:color w:val="000000"/>
                <w:szCs w:val="21"/>
              </w:rPr>
            </w:pPr>
            <w:r>
              <w:rPr>
                <w:rFonts w:hint="eastAsia" w:ascii="宋体" w:hAnsi="宋体" w:eastAsia="宋体" w:cs="宋体"/>
                <w:b/>
                <w:color w:val="000000"/>
                <w:szCs w:val="21"/>
              </w:rPr>
              <w:t xml:space="preserve">投标文件组 成</w:t>
            </w: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基本目录</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投标文件封面</w:t>
            </w:r>
            <w:r>
              <w:rPr>
                <w:rFonts w:hint="eastAsia" w:ascii="宋体" w:hAnsi="宋体" w:eastAsia="宋体" w:cs="宋体"/>
                <w:color w:val="000000"/>
                <w:szCs w:val="21"/>
              </w:rPr>
            </w:r>
            <w:r/>
          </w:p>
        </w:tc>
      </w:tr>
      <w:tr>
        <w:trPr>
          <w:trHeight w:val="237"/>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*开标一览表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项目实施方案</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基本服务承诺书</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认为需要提供的其他证明材料</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资格条件</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shd w:val="clear" w:color="auto" w:fill="fafafa"/>
              </w:rPr>
              <w:t xml:space="preserve">法人或者其他组织的营业执照等证明文件</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b/>
                <w:bCs/>
                <w:color w:val="000000"/>
                <w:szCs w:val="21"/>
              </w:rPr>
            </w:pPr>
            <w:r>
              <w:rPr>
                <w:rFonts w:hint="eastAsia" w:ascii="宋体" w:hAnsi="宋体" w:eastAsia="宋体" w:cs="宋体"/>
                <w:color w:val="000000"/>
                <w:szCs w:val="21"/>
              </w:rPr>
              <w:t xml:space="preserve">△法人授权书</w:t>
            </w:r>
            <w:r>
              <w:rPr>
                <w:rFonts w:hint="eastAsia" w:ascii="宋体" w:hAnsi="宋体" w:eastAsia="宋体" w:cs="宋体"/>
                <w:b/>
                <w:bCs/>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Cs w:val="21"/>
              </w:rPr>
            </w:r>
            <w:r/>
          </w:p>
        </w:tc>
      </w:tr>
      <w:tr>
        <w:trPr>
          <w:trHeight w:val="28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△信用承诺书</w:t>
            </w:r>
            <w:r>
              <w:rPr>
                <w:rFonts w:hint="eastAsia" w:ascii="宋体" w:hAnsi="宋体" w:eastAsia="宋体" w:cs="宋体"/>
                <w:color w:val="000000"/>
                <w:szCs w:val="21"/>
              </w:rPr>
            </w:r>
            <w:r/>
          </w:p>
        </w:tc>
      </w:tr>
      <w:tr>
        <w:trPr>
          <w:trHeight w:val="27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△资格承诺声明函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△落实政府采购政策需满足的资格条件（详见第一章“采购邀请”）：</w:t>
            </w:r>
            <w:r>
              <w:rPr>
                <w:rFonts w:hint="eastAsia" w:ascii="宋体" w:hAnsi="宋体" w:eastAsia="宋体" w:cs="宋体"/>
                <w:b/>
                <w:bCs/>
                <w:color w:val="000000"/>
              </w:rPr>
              <w:t xml:space="preserve">如采购公告中明确专门面向中小/小微企业采购，须按要求提供中小企业声明函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△联合体协议（如有）</w:t>
            </w:r>
            <w:r>
              <w:rPr>
                <w:rFonts w:hint="eastAsia" w:ascii="宋体" w:hAnsi="宋体" w:eastAsia="宋体" w:cs="宋体"/>
                <w:color w:val="000000"/>
                <w:szCs w:val="21"/>
              </w:rPr>
            </w:r>
            <w:r/>
          </w:p>
        </w:tc>
      </w:tr>
      <w:tr>
        <w:trPr>
          <w:trHeight w:val="315"/>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△特定资格条件（详见“第三章 资格审查”—“第二节 资格审查要求”）</w:t>
            </w:r>
            <w:r>
              <w:rPr>
                <w:rFonts w:hint="eastAsia" w:ascii="宋体" w:hAnsi="宋体" w:eastAsia="宋体" w:cs="宋体"/>
                <w:color w:val="000000"/>
                <w:szCs w:val="21"/>
              </w:rPr>
            </w:r>
            <w:r/>
          </w:p>
        </w:tc>
      </w:tr>
      <w:tr>
        <w:trPr>
          <w:trHeight w:val="90"/>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79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符合条件</w:t>
            </w: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lang w:eastAsia="zh-CN"/>
              </w:rPr>
            </w:pPr>
            <w:r>
              <w:rPr>
                <w:rFonts w:hint="eastAsia" w:ascii="宋体" w:hAnsi="宋体" w:eastAsia="宋体" w:cs="宋体"/>
                <w:color w:val="000000"/>
                <w:szCs w:val="21"/>
              </w:rPr>
              <w:t xml:space="preserve">*报价明细表</w:t>
            </w:r>
            <w:r>
              <w:rPr>
                <w:rFonts w:hint="eastAsia" w:ascii="宋体" w:hAnsi="宋体" w:eastAsia="宋体" w:cs="宋体"/>
                <w:color w:val="000000"/>
                <w:szCs w:val="21"/>
                <w:lang w:eastAsia="zh-CN"/>
              </w:rPr>
            </w:r>
            <w:r/>
          </w:p>
        </w:tc>
      </w:tr>
      <w:tr>
        <w:trPr>
          <w:trHeight w:val="280"/>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*投标（响应）函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*技术偏离表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*投标（响应）文件有效性(根据采购文件要求填写,如采购文件无相关要求,此条可不填写)</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t xml:space="preserve">综合评审评分项</w:t>
            </w: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795"/>
              <w:rPr>
                <w:rFonts w:hint="eastAsia" w:ascii="宋体" w:hAnsi="宋体" w:eastAsia="宋体" w:cs="宋体"/>
                <w:b/>
                <w:bCs/>
                <w:color w:val="000000"/>
                <w:szCs w:val="21"/>
              </w:rPr>
            </w:pPr>
            <w:r>
              <w:rPr>
                <w:rFonts w:hint="eastAsia" w:ascii="宋体" w:hAnsi="宋体" w:eastAsia="宋体" w:cs="宋体"/>
                <w:b/>
                <w:bCs/>
                <w:color w:val="000000"/>
                <w:szCs w:val="21"/>
              </w:rPr>
              <w:t xml:space="preserve">价格折扣文件格式</w:t>
            </w:r>
            <w:r>
              <w:rPr>
                <w:rFonts w:hint="eastAsia" w:ascii="宋体" w:hAnsi="宋体" w:eastAsia="宋体" w:cs="宋体"/>
                <w:b/>
                <w:bCs/>
                <w:color w:val="000000"/>
                <w:szCs w:val="21"/>
              </w:rPr>
            </w:r>
            <w:r/>
          </w:p>
        </w:tc>
        <w:tc>
          <w:tcPr>
            <w:tcW w:w="6043" w:type="dxa"/>
            <w:vAlign w:val="top"/>
            <w:textDirection w:val="lrTb"/>
            <w:noWrap/>
          </w:tcPr>
          <w:p>
            <w:pPr>
              <w:pStyle w:val="795"/>
              <w:rPr>
                <w:rFonts w:hint="eastAsia" w:ascii="宋体" w:hAnsi="宋体" w:eastAsia="宋体" w:cs="宋体"/>
                <w:color w:val="000000"/>
                <w:szCs w:val="21"/>
              </w:rPr>
            </w:pPr>
            <w:r>
              <w:rPr>
                <w:rFonts w:hint="eastAsia" w:ascii="宋体" w:hAnsi="宋体" w:eastAsia="宋体" w:cs="宋体"/>
                <w:color w:val="000000"/>
                <w:szCs w:val="21"/>
              </w:rPr>
              <w:t xml:space="preserve">企业报价折扣证明（</w:t>
            </w:r>
            <w:r>
              <w:rPr>
                <w:rFonts w:hint="eastAsia" w:ascii="宋体" w:hAnsi="宋体" w:eastAsia="宋体" w:cs="宋体"/>
                <w:color w:val="000000"/>
              </w:rPr>
              <w:t xml:space="preserve">中小企业声明函或监狱企业证明或残疾人福利性单位声明函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c>
          <w:tcPr>
            <w:tcW w:w="1150" w:type="dxa"/>
            <w:vAlign w:val="center"/>
            <w:textDirection w:val="lrTb"/>
            <w:noWrap/>
          </w:tcPr>
          <w:p>
            <w:pPr>
              <w:pStyle w:val="795"/>
              <w:rPr>
                <w:rFonts w:hint="eastAsia" w:ascii="宋体" w:hAnsi="宋体" w:eastAsia="宋体" w:cs="宋体"/>
                <w:b/>
                <w:color w:val="000000"/>
                <w:szCs w:val="21"/>
              </w:rPr>
            </w:pPr>
            <w:r>
              <w:rPr>
                <w:rFonts w:hint="eastAsia" w:ascii="宋体" w:hAnsi="宋体" w:eastAsia="宋体" w:cs="宋体"/>
                <w:b/>
                <w:color w:val="000000"/>
                <w:szCs w:val="21"/>
              </w:rPr>
              <w:t xml:space="preserve">响应文件提交须知</w:t>
            </w:r>
            <w:r>
              <w:rPr>
                <w:rFonts w:hint="eastAsia" w:ascii="宋体" w:hAnsi="宋体" w:eastAsia="宋体" w:cs="宋体"/>
                <w:b/>
                <w:color w:val="000000"/>
                <w:szCs w:val="21"/>
              </w:rPr>
            </w:r>
            <w:r/>
          </w:p>
          <w:p>
            <w:pPr>
              <w:pStyle w:val="795"/>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8545" w:type="dxa"/>
            <w:vAlign w:val="top"/>
            <w:textDirection w:val="lrTb"/>
            <w:noWrap/>
          </w:tcPr>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1.本部分内容仅列明格式材料要求，不代表所有列出格式的材料必须全部提交，具体提交以采购文件规定的资格条件、评分标准要求及采购文件给定格式等内容为准。</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2.带“△”项材料如未按“第三章 资格审查”——“第二节资格审查要求”要求提交，将作资格审查不通过处理，带“*”项材料如未按要求提交，将作无效响应处理。</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4.投标文件应按照采购文件要求的格式填写，无相应内容填写可填写“无”等明确的回答。</w:t>
            </w:r>
            <w:r>
              <w:rPr>
                <w:rFonts w:hint="eastAsia" w:ascii="宋体" w:hAnsi="宋体" w:eastAsia="宋体" w:cs="宋体"/>
                <w:b/>
                <w:bCs/>
                <w:color w:val="000000"/>
                <w:szCs w:val="21"/>
                <w:u w:val="single"/>
              </w:rPr>
            </w:r>
            <w:r/>
          </w:p>
          <w:p>
            <w:pPr>
              <w:pStyle w:val="795"/>
              <w:jc w:val="left"/>
              <w:keepNext/>
              <w:spacing w:line="480" w:lineRule="exact"/>
              <w:rPr>
                <w:rFonts w:hint="eastAsia" w:ascii="宋体" w:hAnsi="宋体" w:eastAsia="宋体" w:cs="宋体"/>
                <w:b/>
                <w:color w:val="000000"/>
                <w:szCs w:val="21"/>
              </w:rPr>
              <w:outlineLvl w:val="0"/>
            </w:pPr>
            <w:r>
              <w:rPr>
                <w:rFonts w:hint="eastAsia" w:ascii="宋体" w:hAnsi="宋体" w:eastAsia="宋体" w:cs="宋体"/>
                <w:b/>
                <w:bCs/>
                <w:color w:val="000000"/>
                <w:szCs w:val="21"/>
                <w:u w:val="single"/>
              </w:rPr>
              <w:t xml:space="preserve">5.投标文件所附格式中要求填写的全部信息都必须正面回答并保证是真实准确的。</w:t>
            </w:r>
            <w:r>
              <w:rPr>
                <w:rFonts w:hint="eastAsia" w:ascii="宋体" w:hAnsi="宋体" w:eastAsia="宋体" w:cs="宋体"/>
                <w:b/>
                <w:color w:val="000000"/>
                <w:szCs w:val="21"/>
              </w:rPr>
            </w:r>
            <w:r/>
          </w:p>
        </w:tc>
      </w:tr>
    </w:tbl>
    <w:p>
      <w:pPr>
        <w:pStyle w:val="795"/>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95"/>
        <w:jc w:val="center"/>
        <w:spacing w:line="360" w:lineRule="auto"/>
        <w:rPr>
          <w:rFonts w:hint="eastAsia" w:ascii="宋体" w:hAnsi="宋体" w:eastAsia="宋体" w:cs="宋体"/>
          <w:b/>
          <w:color w:val="000000"/>
          <w:sz w:val="24"/>
        </w:rPr>
        <w:outlineLvl w:val="0"/>
      </w:pPr>
      <w:r>
        <w:rPr>
          <w:rFonts w:hint="eastAsia" w:ascii="宋体" w:hAnsi="宋体" w:eastAsia="宋体" w:cs="宋体"/>
          <w:b/>
          <w:color w:val="000000"/>
          <w:sz w:val="36"/>
          <w:szCs w:val="36"/>
        </w:rPr>
        <w:t xml:space="preserve">第八章   投标文件格式</w:t>
      </w:r>
      <w:bookmarkEnd w:id="302"/>
      <w:r>
        <w:rPr>
          <w:rFonts w:hint="eastAsia" w:ascii="宋体" w:hAnsi="宋体" w:eastAsia="宋体" w:cs="宋体"/>
          <w:b/>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b/>
          <w:color w:val="000000"/>
          <w:sz w:val="24"/>
        </w:rPr>
        <w:t xml:space="preserve">投标人编制文件须知</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。未标记“实质性格式”的文件和招标文件未提供格式的内容，可由投标人自行编写。</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3、全部声明和问题的回答及所附材料必须是真实的、准确的和完整的。</w:t>
      </w:r>
      <w:r>
        <w:rPr>
          <w:rFonts w:hint="eastAsia" w:ascii="宋体" w:hAnsi="宋体" w:eastAsia="宋体" w:cs="宋体"/>
          <w:color w:val="000000"/>
          <w:sz w:val="24"/>
        </w:rPr>
      </w:r>
      <w:r/>
    </w:p>
    <w:p>
      <w:pPr>
        <w:pStyle w:val="795"/>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4、实行电子化不见面交易方式的，加盖公章、签名等均通过投标文件编制工具加盖电子公章、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95"/>
        <w:jc w:val="left"/>
        <w:widowControl/>
        <w:rPr>
          <w:rFonts w:hint="eastAsia" w:ascii="宋体" w:hAnsi="宋体" w:eastAsia="宋体" w:cs="宋体"/>
          <w:color w:val="000000"/>
          <w:sz w:val="24"/>
        </w:rPr>
      </w:pPr>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529"/>
        <w:rPr>
          <w:rFonts w:hint="eastAsia" w:ascii="宋体" w:hAnsi="宋体" w:eastAsia="宋体" w:cs="宋体"/>
          <w:b/>
          <w:color w:val="000000"/>
          <w:sz w:val="32"/>
          <w:szCs w:val="32"/>
        </w:rPr>
      </w:pPr>
      <w:r>
        <w:rPr>
          <w:rFonts w:hint="eastAsia" w:ascii="宋体" w:hAnsi="宋体" w:eastAsia="宋体" w:cs="宋体"/>
          <w:b/>
          <w:color w:val="000000"/>
          <w:spacing w:val="20"/>
          <w:sz w:val="32"/>
          <w:szCs w:val="32"/>
        </w:rPr>
        <w:t xml:space="preserve">一、投标文件</w:t>
      </w:r>
      <w:r>
        <w:rPr>
          <w:rFonts w:hint="eastAsia" w:ascii="宋体" w:hAnsi="宋体" w:eastAsia="宋体" w:cs="宋体"/>
          <w:b/>
          <w:color w:val="000000"/>
          <w:sz w:val="32"/>
          <w:szCs w:val="32"/>
        </w:rPr>
        <w:t xml:space="preserve">封面</w:t>
      </w:r>
      <w:r>
        <w:rPr>
          <w:rFonts w:hint="eastAsia" w:ascii="宋体" w:hAnsi="宋体" w:eastAsia="宋体" w:cs="宋体"/>
          <w:b/>
          <w:color w:val="000000"/>
          <w:sz w:val="32"/>
          <w:szCs w:val="32"/>
        </w:rPr>
      </w:r>
      <w:r/>
    </w:p>
    <w:p>
      <w:pPr>
        <w:pStyle w:val="795"/>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795"/>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r>
      <w:r/>
    </w:p>
    <w:p>
      <w:pPr>
        <w:pStyle w:val="795"/>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t xml:space="preserve">投 标 文 件</w:t>
      </w:r>
      <w:r>
        <w:rPr>
          <w:rFonts w:hint="eastAsia" w:ascii="宋体" w:hAnsi="宋体" w:eastAsia="宋体" w:cs="宋体"/>
          <w:b/>
          <w:color w:val="000000"/>
          <w:spacing w:val="60"/>
          <w:sz w:val="84"/>
          <w:szCs w:val="84"/>
        </w:rPr>
      </w:r>
      <w:r/>
    </w:p>
    <w:p>
      <w:pPr>
        <w:pStyle w:val="795"/>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795"/>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795"/>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795"/>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rPr>
      </w:r>
      <w:r/>
    </w:p>
    <w:p>
      <w:pPr>
        <w:pStyle w:val="795"/>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r>
      <w:r/>
    </w:p>
    <w:p>
      <w:pPr>
        <w:pStyle w:val="795"/>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投标人名称 ：</w:t>
      </w:r>
      <w:r>
        <w:rPr>
          <w:rFonts w:hint="eastAsia" w:ascii="宋体" w:hAnsi="宋体" w:eastAsia="宋体" w:cs="宋体"/>
          <w:b/>
          <w:color w:val="000000"/>
          <w:sz w:val="36"/>
          <w:szCs w:val="21"/>
          <w:u w:val="single"/>
        </w:rPr>
        <w:t xml:space="preserve">（加盖CA电子公章）</w:t>
      </w:r>
      <w:r>
        <w:rPr>
          <w:rFonts w:hint="eastAsia" w:ascii="宋体" w:hAnsi="宋体" w:eastAsia="宋体" w:cs="宋体"/>
          <w:b/>
          <w:color w:val="000000"/>
          <w:sz w:val="36"/>
          <w:u w:val="single"/>
        </w:rPr>
      </w:r>
      <w:r/>
    </w:p>
    <w:p>
      <w:pPr>
        <w:pStyle w:val="795"/>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日      期 ：</w:t>
      </w:r>
      <w:r>
        <w:rPr>
          <w:rFonts w:hint="eastAsia" w:ascii="宋体" w:hAnsi="宋体" w:eastAsia="宋体" w:cs="宋体"/>
          <w:b/>
          <w:color w:val="000000"/>
          <w:sz w:val="36"/>
        </w:rPr>
      </w:r>
      <w:r/>
    </w:p>
    <w:p>
      <w:pPr>
        <w:pStyle w:val="795"/>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95"/>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br w:type="page" w:clear="all"/>
      </w:r>
      <w:r>
        <w:rPr>
          <w:rFonts w:hint="eastAsia" w:ascii="宋体" w:hAnsi="宋体" w:eastAsia="宋体" w:cs="宋体"/>
          <w:b/>
          <w:color w:val="000000"/>
          <w:spacing w:val="20"/>
          <w:sz w:val="32"/>
          <w:szCs w:val="32"/>
        </w:rPr>
        <w:t xml:space="preserve">二、开标一览表（实质性格式）</w:t>
      </w:r>
      <w:r>
        <w:rPr>
          <w:rFonts w:hint="eastAsia" w:ascii="宋体" w:hAnsi="宋体" w:eastAsia="宋体" w:cs="宋体"/>
          <w:b/>
          <w:color w:val="000000"/>
          <w:spacing w:val="20"/>
          <w:sz w:val="32"/>
          <w:szCs w:val="32"/>
        </w:rPr>
      </w:r>
      <w:r/>
    </w:p>
    <w:p>
      <w:pPr>
        <w:pStyle w:val="821"/>
        <w:ind w:firstLine="482"/>
        <w:spacing w:line="360" w:lineRule="auto"/>
        <w:tabs>
          <w:tab w:val="left" w:pos="567"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（一）投标人在提交投标文件时，应按照投标工具（苏采云客户端）的提示流程编制提交开标一览表，开标一览表格式以投标工具中的为准。</w:t>
      </w:r>
      <w:r>
        <w:rPr>
          <w:rFonts w:hint="eastAsia" w:ascii="宋体" w:hAnsi="宋体" w:eastAsia="宋体" w:cs="宋体"/>
          <w:b/>
          <w:color w:val="000000"/>
          <w:sz w:val="24"/>
          <w:szCs w:val="24"/>
          <w:lang w:eastAsia="zh-CN"/>
        </w:rPr>
        <w:t xml:space="preserve">（开标一览表中的报价为二年总价）</w:t>
      </w:r>
      <w:r>
        <w:rPr>
          <w:rFonts w:hint="eastAsia" w:ascii="宋体" w:hAnsi="宋体" w:eastAsia="宋体" w:cs="宋体"/>
          <w:b/>
          <w:color w:val="000000"/>
          <w:sz w:val="24"/>
          <w:szCs w:val="24"/>
          <w:lang w:eastAsia="zh-CN"/>
        </w:rPr>
      </w:r>
      <w:r/>
    </w:p>
    <w:p>
      <w:pPr>
        <w:pStyle w:val="821"/>
        <w:ind w:firstLine="482"/>
        <w:spacing w:line="360" w:lineRule="auto"/>
        <w:tabs>
          <w:tab w:val="left" w:pos="567"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1015"/>
        <w:ind w:firstLine="482"/>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795"/>
        <w:jc w:val="left"/>
        <w:spacing w:line="412"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pStyle w:val="795"/>
        <w:keepLines/>
        <w:keepNext/>
        <w:spacing w:after="120" w:line="360" w:lineRule="auto"/>
        <w:widowControl/>
        <w:rPr>
          <w:rFonts w:hint="eastAsia" w:ascii="宋体" w:hAnsi="宋体" w:eastAsia="宋体" w:cs="宋体"/>
          <w:b/>
          <w:color w:val="000000"/>
          <w:spacing w:val="20"/>
          <w:sz w:val="32"/>
          <w:szCs w:val="32"/>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宋体" w:hAnsi="宋体" w:eastAsia="宋体" w:cs="宋体"/>
          <w:b/>
          <w:color w:val="000000"/>
          <w:spacing w:val="20"/>
          <w:sz w:val="32"/>
          <w:szCs w:val="32"/>
        </w:rPr>
      </w:r>
      <w:r/>
    </w:p>
    <w:p>
      <w:pPr>
        <w:pStyle w:val="987"/>
        <w:numPr>
          <w:ilvl w:val="0"/>
          <w:numId w:val="12"/>
        </w:numPr>
        <w:jc w:val="center"/>
        <w:rPr>
          <w:rFonts w:hint="eastAsia" w:ascii="宋体" w:hAnsi="宋体" w:eastAsia="宋体" w:cs="宋体"/>
          <w:b w:val="0"/>
          <w:color w:val="000000"/>
          <w:lang w:eastAsia="zh-CN"/>
        </w:rPr>
      </w:pPr>
      <w:r>
        <w:rPr>
          <w:rFonts w:hint="eastAsia" w:ascii="宋体" w:hAnsi="宋体" w:eastAsia="宋体" w:cs="宋体"/>
          <w:color w:val="000000"/>
          <w:spacing w:val="20"/>
          <w:sz w:val="32"/>
          <w:szCs w:val="32"/>
        </w:rPr>
        <w:t xml:space="preserve">报价明细表</w:t>
      </w:r>
      <w:r>
        <w:rPr>
          <w:rFonts w:hint="eastAsia" w:ascii="宋体" w:hAnsi="宋体" w:eastAsia="宋体" w:cs="宋体"/>
          <w:b w:val="0"/>
          <w:color w:val="000000"/>
        </w:rPr>
        <w:t xml:space="preserve">（实质性格式）</w:t>
      </w:r>
      <w:r>
        <w:rPr>
          <w:rFonts w:hint="eastAsia" w:ascii="宋体" w:hAnsi="宋体" w:eastAsia="宋体" w:cs="宋体"/>
          <w:b w:val="0"/>
          <w:color w:val="000000"/>
          <w:lang w:eastAsia="zh-CN"/>
        </w:rPr>
      </w:r>
      <w:r/>
    </w:p>
    <w:p>
      <w:pPr>
        <w:pStyle w:val="795"/>
        <w:ind w:firstLine="480"/>
        <w:tabs>
          <w:tab w:val="left" w:pos="1800" w:leader="none"/>
          <w:tab w:val="left" w:pos="5580" w:leader="none"/>
        </w:tabs>
        <w:rPr>
          <w:rFonts w:hint="eastAsia" w:ascii="宋体" w:hAnsi="宋体" w:eastAsia="宋体" w:cs="宋体"/>
          <w:color w:val="000000"/>
          <w:sz w:val="24"/>
        </w:rPr>
      </w:pPr>
      <w:r/>
      <w:bookmarkStart w:id="499" w:name="_Hlk149905522"/>
      <w:r>
        <w:rPr>
          <w:rFonts w:hint="eastAsia" w:ascii="宋体" w:hAnsi="宋体" w:eastAsia="宋体" w:cs="宋体"/>
          <w:color w:val="000000"/>
          <w:sz w:val="24"/>
        </w:rPr>
        <w:t xml:space="preserve">项目编号：___________ 项目名称：__________报价单位：人民币元/年</w:t>
      </w:r>
      <w:r>
        <w:rPr>
          <w:rFonts w:hint="eastAsia" w:ascii="宋体" w:hAnsi="宋体" w:eastAsia="宋体" w:cs="宋体"/>
          <w:color w:val="000000"/>
          <w:sz w:val="24"/>
        </w:rPr>
      </w:r>
      <w:r/>
    </w:p>
    <w:tbl>
      <w:tblPr>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567"/>
        <w:gridCol w:w="3969"/>
        <w:gridCol w:w="709"/>
        <w:gridCol w:w="851"/>
        <w:gridCol w:w="1417"/>
        <w:gridCol w:w="1418"/>
      </w:tblGrid>
      <w:tr>
        <w:trPr>
          <w:trHeight w:val="578"/>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项目</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单位</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单价（元/年）</w:t>
            </w: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合价（元/年）</w:t>
            </w:r>
            <w:r>
              <w:rPr>
                <w:rFonts w:hint="eastAsia" w:ascii="宋体" w:hAnsi="宋体" w:eastAsia="宋体" w:cs="宋体"/>
                <w:szCs w:val="21"/>
              </w:rPr>
            </w:r>
            <w:r/>
          </w:p>
        </w:tc>
      </w:tr>
      <w:tr>
        <w:trPr>
          <w:trHeight w:val="436"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
                <w:bCs/>
                <w:szCs w:val="21"/>
              </w:rPr>
            </w:pPr>
            <w:r>
              <w:rPr>
                <w:rFonts w:hint="eastAsia" w:ascii="宋体" w:hAnsi="宋体" w:eastAsia="宋体" w:cs="宋体"/>
                <w:b/>
                <w:bCs/>
                <w:szCs w:val="21"/>
              </w:rPr>
              <w:t xml:space="preserve">一</w:t>
            </w:r>
            <w:r>
              <w:rPr>
                <w:rFonts w:hint="eastAsia" w:ascii="宋体" w:hAnsi="宋体" w:eastAsia="宋体" w:cs="宋体"/>
                <w:b/>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
                <w:bCs/>
                <w:szCs w:val="21"/>
              </w:rPr>
            </w:pPr>
            <w:r>
              <w:rPr>
                <w:rFonts w:hint="eastAsia" w:ascii="宋体" w:hAnsi="宋体" w:eastAsia="宋体" w:cs="宋体"/>
                <w:b/>
                <w:bCs/>
                <w:szCs w:val="21"/>
              </w:rPr>
              <w:t xml:space="preserve">人员费用</w:t>
            </w:r>
            <w:r>
              <w:rPr>
                <w:rFonts w:hint="eastAsia" w:ascii="宋体" w:hAnsi="宋体" w:eastAsia="宋体" w:cs="宋体"/>
                <w:b/>
                <w:bCs/>
                <w:szCs w:val="21"/>
              </w:rPr>
            </w:r>
            <w:r/>
          </w:p>
        </w:tc>
      </w:tr>
      <w:tr>
        <w:trPr>
          <w:trHeight w:val="452"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保洁人员</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人</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r>
      <w:tr>
        <w:trPr>
          <w:trHeight w:val="452"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机动车辆驾驶员</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lang w:eastAsia="zh-CN"/>
              </w:rPr>
            </w:pPr>
            <w:r>
              <w:rPr>
                <w:rFonts w:hint="eastAsia" w:ascii="宋体" w:hAnsi="宋体" w:eastAsia="宋体" w:cs="宋体"/>
                <w:bCs/>
                <w:szCs w:val="21"/>
                <w:lang w:eastAsia="zh-CN"/>
              </w:rPr>
              <w:t xml:space="preserve">人</w:t>
            </w:r>
            <w:r>
              <w:rPr>
                <w:rFonts w:hint="eastAsia" w:ascii="宋体" w:hAnsi="宋体" w:eastAsia="宋体" w:cs="宋体"/>
                <w:bCs/>
                <w:szCs w:val="21"/>
                <w:lang w:eastAsia="zh-CN"/>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r>
            <w:r/>
          </w:p>
        </w:tc>
      </w:tr>
      <w:tr>
        <w:trPr>
          <w:trHeight w:val="38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二</w:t>
            </w:r>
            <w:r>
              <w:rPr>
                <w:rFonts w:hint="eastAsia" w:ascii="宋体" w:hAnsi="宋体" w:eastAsia="宋体" w:cs="宋体"/>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
                <w:bCs/>
                <w:szCs w:val="21"/>
              </w:rPr>
              <w:t xml:space="preserve">设备费用（明细自行列）</w:t>
            </w: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3吨扫路车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8吨高压冲洗水车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护栏清洗车</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辆</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三</w:t>
            </w:r>
            <w:r>
              <w:rPr>
                <w:rFonts w:hint="eastAsia" w:ascii="宋体" w:hAnsi="宋体" w:eastAsia="宋体" w:cs="宋体"/>
                <w:bCs/>
                <w:szCs w:val="21"/>
              </w:rPr>
            </w:r>
            <w:r/>
          </w:p>
        </w:tc>
        <w:tc>
          <w:tcPr>
            <w:gridSpan w:val="5"/>
            <w:tcBorders>
              <w:top w:val="none" w:color="000000" w:sz="4" w:space="0"/>
              <w:left w:val="single" w:color="000000" w:sz="4" w:space="0"/>
              <w:bottom w:val="single" w:color="000000" w:sz="4" w:space="0"/>
              <w:right w:val="single" w:color="000000" w:sz="4" w:space="0"/>
            </w:tcBorders>
            <w:tcW w:w="8364"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
                <w:bCs/>
                <w:szCs w:val="21"/>
              </w:rPr>
              <w:t xml:space="preserve">企业管理费用（办公、经营管理费等自行列）</w:t>
            </w:r>
            <w:r>
              <w:rPr>
                <w:rFonts w:hint="eastAsia" w:ascii="宋体" w:hAnsi="宋体" w:eastAsia="宋体" w:cs="宋体"/>
                <w:bCs/>
                <w:szCs w:val="21"/>
              </w:rPr>
            </w:r>
            <w:r/>
          </w:p>
        </w:tc>
      </w:tr>
      <w:tr>
        <w:trPr>
          <w:trHeight w:val="34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bCs/>
                <w:szCs w:val="21"/>
              </w:rPr>
              <w:t xml:space="preserve">特殊状况作业经费（含应急费用）</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项</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45"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widowControl/>
              <w:rPr>
                <w:rFonts w:hint="eastAsia" w:ascii="宋体" w:hAnsi="宋体" w:eastAsia="宋体" w:cs="宋体"/>
                <w:bCs/>
                <w:szCs w:val="21"/>
              </w:rPr>
            </w:pPr>
            <w:r>
              <w:rPr>
                <w:rFonts w:hint="eastAsia" w:ascii="宋体" w:hAnsi="宋体" w:eastAsia="宋体" w:cs="宋体"/>
                <w:szCs w:val="21"/>
              </w:rPr>
              <w:t xml:space="preserve">……</w:t>
            </w: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right"/>
              <w:rPr>
                <w:rFonts w:hint="eastAsia" w:ascii="宋体" w:hAnsi="宋体" w:eastAsia="宋体" w:cs="宋体"/>
                <w:bCs/>
              </w:rPr>
            </w:pPr>
            <w:r>
              <w:rPr>
                <w:rFonts w:hint="eastAsia" w:ascii="宋体" w:hAnsi="宋体" w:eastAsia="宋体" w:cs="宋体"/>
                <w:bCs/>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bCs/>
                <w:szCs w:val="21"/>
              </w:rPr>
            </w:pPr>
            <w:r>
              <w:rPr>
                <w:rFonts w:hint="eastAsia" w:ascii="宋体" w:hAnsi="宋体" w:eastAsia="宋体" w:cs="宋体"/>
                <w:bCs/>
                <w:szCs w:val="21"/>
              </w:rPr>
            </w:r>
            <w:r/>
          </w:p>
        </w:tc>
      </w:tr>
      <w:tr>
        <w:trPr>
          <w:trHeight w:val="309"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四</w:t>
            </w: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b/>
                <w:bCs/>
                <w:szCs w:val="21"/>
              </w:rPr>
              <w:t xml:space="preserve">税金（明细自行列）</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95"/>
              <w:jc w:val="cente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right"/>
              <w:widowControl/>
              <w:rPr>
                <w:rFonts w:hint="eastAsia" w:ascii="宋体" w:hAnsi="宋体" w:eastAsia="宋体" w:cs="宋体"/>
                <w:szCs w:val="21"/>
              </w:rPr>
            </w:pPr>
            <w:r>
              <w:rPr>
                <w:rFonts w:hint="eastAsia" w:ascii="宋体" w:hAnsi="宋体" w:eastAsia="宋体" w:cs="宋体"/>
                <w:szCs w:val="21"/>
              </w:rPr>
            </w:r>
            <w:r/>
          </w:p>
        </w:tc>
      </w:tr>
      <w:tr>
        <w:trPr>
          <w:trHeight w:val="397"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五</w:t>
            </w:r>
            <w:r>
              <w:rPr>
                <w:rFonts w:hint="eastAsia" w:ascii="宋体" w:hAnsi="宋体" w:eastAsia="宋体" w:cs="宋体"/>
                <w:szCs w:val="21"/>
              </w:rPr>
            </w:r>
            <w:r/>
          </w:p>
        </w:tc>
        <w:tc>
          <w:tcPr>
            <w:gridSpan w:val="4"/>
            <w:tcBorders>
              <w:top w:val="non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b/>
                <w:bCs/>
                <w:szCs w:val="21"/>
              </w:rPr>
              <w:t xml:space="preserve">成本（一+二+三+四）</w:t>
            </w:r>
            <w:r>
              <w:rPr>
                <w:rFonts w:hint="eastAsia"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r>
        <w:trPr>
          <w:trHeight w:val="389" w:hRule="exact"/>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六</w:t>
            </w:r>
            <w:r>
              <w:rPr>
                <w:rFonts w:hint="eastAsia" w:ascii="宋体" w:hAnsi="宋体" w:eastAsia="宋体" w:cs="宋体"/>
                <w:szCs w:val="21"/>
              </w:rPr>
            </w:r>
            <w:r/>
          </w:p>
        </w:tc>
        <w:tc>
          <w:tcPr>
            <w:gridSpan w:val="4"/>
            <w:tcBorders>
              <w:top w:val="non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b/>
                <w:bCs/>
                <w:szCs w:val="21"/>
              </w:rPr>
            </w:pPr>
            <w:r>
              <w:rPr>
                <w:rFonts w:hint="eastAsia" w:ascii="宋体" w:hAnsi="宋体" w:eastAsia="宋体" w:cs="宋体"/>
                <w:b/>
                <w:bCs/>
                <w:szCs w:val="21"/>
              </w:rPr>
              <w:t xml:space="preserve">利润</w:t>
            </w:r>
            <w:r>
              <w:rPr>
                <w:rFonts w:hint="eastAsia" w:ascii="宋体" w:hAnsi="宋体" w:eastAsia="宋体" w:cs="宋体"/>
                <w:b/>
                <w:bCs/>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r>
        <w:trPr>
          <w:trHeight w:val="423" w:hRule="exact"/>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95"/>
              <w:jc w:val="center"/>
              <w:widowControl/>
              <w:rPr>
                <w:rFonts w:hint="eastAsia" w:ascii="宋体" w:hAnsi="宋体" w:eastAsia="宋体" w:cs="宋体"/>
                <w:szCs w:val="21"/>
              </w:rPr>
            </w:pPr>
            <w:r>
              <w:rPr>
                <w:rFonts w:hint="eastAsia" w:ascii="宋体" w:hAnsi="宋体" w:eastAsia="宋体" w:cs="宋体"/>
                <w:szCs w:val="21"/>
              </w:rPr>
              <w:t xml:space="preserve">七</w:t>
            </w:r>
            <w:r>
              <w:rPr>
                <w:rFonts w:hint="eastAsia" w:ascii="宋体" w:hAnsi="宋体" w:eastAsia="宋体" w:cs="宋体"/>
                <w:szCs w:val="21"/>
              </w:rPr>
            </w:r>
            <w:r/>
          </w:p>
        </w:tc>
        <w:tc>
          <w:tcPr>
            <w:gridSpan w:val="4"/>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pStyle w:val="795"/>
              <w:jc w:val="left"/>
              <w:widowControl/>
              <w:rPr>
                <w:rFonts w:hint="eastAsia" w:ascii="宋体" w:hAnsi="宋体" w:eastAsia="宋体" w:cs="宋体"/>
                <w:b/>
                <w:bCs/>
                <w:szCs w:val="21"/>
              </w:rPr>
            </w:pPr>
            <w:r>
              <w:rPr>
                <w:rFonts w:hint="eastAsia" w:ascii="宋体" w:hAnsi="宋体" w:eastAsia="宋体" w:cs="宋体"/>
                <w:b/>
                <w:bCs/>
                <w:szCs w:val="21"/>
              </w:rPr>
              <w:t xml:space="preserve">年度投标总价（五+六）</w:t>
            </w:r>
            <w:r>
              <w:rPr>
                <w:rFonts w:hint="eastAsia"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95"/>
              <w:jc w:val="left"/>
              <w:widowControl/>
              <w:rPr>
                <w:rFonts w:hint="eastAsia" w:ascii="宋体" w:hAnsi="宋体" w:eastAsia="宋体" w:cs="宋体"/>
                <w:szCs w:val="21"/>
              </w:rPr>
            </w:pPr>
            <w:r>
              <w:rPr>
                <w:rFonts w:hint="eastAsia" w:ascii="宋体" w:hAnsi="宋体" w:eastAsia="宋体" w:cs="宋体"/>
                <w:szCs w:val="21"/>
              </w:rPr>
            </w:r>
            <w:r/>
          </w:p>
        </w:tc>
      </w:tr>
    </w:tbl>
    <w:p>
      <w:pPr>
        <w:pStyle w:val="795"/>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注：1、如果不提供明细报价将视为没有实质性响应招标文件。</w:t>
      </w:r>
      <w:r>
        <w:rPr>
          <w:rFonts w:hint="eastAsia" w:ascii="宋体" w:hAnsi="宋体" w:eastAsia="宋体" w:cs="宋体"/>
          <w:sz w:val="24"/>
        </w:rPr>
      </w:r>
      <w:r/>
    </w:p>
    <w:p>
      <w:pPr>
        <w:pStyle w:val="795"/>
        <w:ind w:firstLine="480"/>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2、投标</w:t>
      </w:r>
      <w:r>
        <w:rPr>
          <w:rFonts w:hint="eastAsia" w:ascii="宋体" w:hAnsi="宋体" w:eastAsia="宋体" w:cs="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sz w:val="24"/>
        </w:rPr>
      </w:r>
      <w:r/>
    </w:p>
    <w:p>
      <w:pPr>
        <w:pStyle w:val="795"/>
        <w:ind w:firstLine="480"/>
        <w:jc w:val="left"/>
        <w:spacing w:line="300" w:lineRule="exac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3、本表行数可以按照项目分项情况增加。各项的详细</w:t>
      </w:r>
      <w:r>
        <w:rPr>
          <w:rFonts w:hint="eastAsia" w:ascii="宋体" w:hAnsi="宋体" w:eastAsia="宋体" w:cs="宋体"/>
          <w:sz w:val="24"/>
          <w:szCs w:val="21"/>
        </w:rPr>
        <w:t xml:space="preserve">服务要求如表格中填写不下的，可以逐项另页描述。</w:t>
      </w:r>
      <w:r>
        <w:rPr>
          <w:rFonts w:hint="eastAsia" w:ascii="宋体" w:hAnsi="宋体" w:eastAsia="宋体" w:cs="宋体"/>
          <w:sz w:val="24"/>
        </w:rPr>
      </w:r>
      <w:r/>
    </w:p>
    <w:p>
      <w:pPr>
        <w:pStyle w:val="795"/>
        <w:spacing w:before="25" w:after="25" w:line="300" w:lineRule="exact"/>
        <w:rPr>
          <w:rFonts w:hint="eastAsia" w:ascii="宋体" w:hAnsi="宋体" w:eastAsia="宋体" w:cs="宋体"/>
          <w:bCs/>
          <w:sz w:val="24"/>
        </w:rPr>
      </w:pPr>
      <w:r/>
      <w:bookmarkEnd w:id="499"/>
      <w:r>
        <w:rPr>
          <w:rFonts w:hint="eastAsia" w:ascii="宋体" w:hAnsi="宋体" w:eastAsia="宋体" w:cs="宋体"/>
          <w:sz w:val="24"/>
          <w:lang w:val="zh-CN"/>
        </w:rPr>
        <w:t xml:space="preserve">               </w:t>
      </w:r>
      <w:r>
        <w:rPr>
          <w:rFonts w:hint="eastAsia" w:ascii="宋体" w:hAnsi="宋体" w:eastAsia="宋体" w:cs="宋体"/>
          <w:sz w:val="24"/>
        </w:rPr>
        <w:t xml:space="preserve">           </w:t>
      </w:r>
      <w:r>
        <w:rPr>
          <w:rFonts w:hint="eastAsia" w:ascii="宋体" w:hAnsi="宋体" w:eastAsia="宋体" w:cs="宋体"/>
          <w:sz w:val="24"/>
          <w:lang w:val="zh-CN"/>
        </w:rPr>
        <w:t xml:space="preserve">   </w:t>
      </w:r>
      <w:r>
        <w:rPr>
          <w:rFonts w:hint="eastAsia" w:ascii="宋体" w:hAnsi="宋体" w:eastAsia="宋体" w:cs="宋体"/>
          <w:bCs/>
          <w:sz w:val="24"/>
        </w:rPr>
        <w:t xml:space="preserve">投标单位名称：</w:t>
      </w:r>
      <w:r>
        <w:rPr>
          <w:rFonts w:hint="eastAsia" w:ascii="宋体" w:hAnsi="宋体" w:eastAsia="宋体" w:cs="宋体"/>
          <w:sz w:val="24"/>
        </w:rPr>
        <w:t xml:space="preserve">（加盖CA电子公章） </w:t>
      </w:r>
      <w:r>
        <w:rPr>
          <w:rFonts w:hint="eastAsia" w:ascii="宋体" w:hAnsi="宋体" w:eastAsia="宋体" w:cs="宋体"/>
          <w:bCs/>
          <w:sz w:val="24"/>
        </w:rPr>
        <w:t xml:space="preserve">  </w:t>
      </w:r>
      <w:r>
        <w:rPr>
          <w:rFonts w:hint="eastAsia" w:ascii="宋体" w:hAnsi="宋体" w:eastAsia="宋体" w:cs="宋体"/>
          <w:bCs/>
          <w:sz w:val="24"/>
        </w:rPr>
      </w:r>
      <w:r/>
    </w:p>
    <w:p>
      <w:pPr>
        <w:pStyle w:val="795"/>
        <w:jc w:val="center"/>
        <w:spacing w:line="300" w:lineRule="exact"/>
        <w:rPr>
          <w:rFonts w:hint="eastAsia" w:ascii="宋体" w:hAnsi="宋体" w:eastAsia="宋体" w:cs="宋体"/>
          <w:spacing w:val="20"/>
          <w:sz w:val="32"/>
          <w:szCs w:val="32"/>
          <w:lang w:eastAsia="zh-CN"/>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24"/>
        </w:rPr>
        <w:t xml:space="preserve">                       日期：     年    月    </w:t>
      </w:r>
      <w:r>
        <w:rPr>
          <w:rFonts w:hint="eastAsia" w:ascii="宋体" w:hAnsi="宋体" w:eastAsia="宋体" w:cs="宋体"/>
          <w:color w:val="000000"/>
          <w:sz w:val="24"/>
          <w:lang w:eastAsia="zh-CN"/>
        </w:rPr>
        <w:t xml:space="preserve">日</w:t>
      </w:r>
      <w:r>
        <w:rPr>
          <w:rFonts w:hint="eastAsia" w:ascii="宋体" w:hAnsi="宋体" w:eastAsia="宋体" w:cs="宋体"/>
          <w:spacing w:val="20"/>
          <w:sz w:val="32"/>
          <w:szCs w:val="32"/>
          <w:lang w:eastAsia="zh-CN"/>
        </w:rPr>
      </w:r>
      <w:r/>
    </w:p>
    <w:p>
      <w:pPr>
        <w:pStyle w:val="987"/>
        <w:numPr>
          <w:ilvl w:val="0"/>
          <w:numId w:val="12"/>
        </w:numPr>
        <w:jc w:val="center"/>
        <w:rPr>
          <w:rFonts w:hint="eastAsia" w:ascii="宋体" w:hAnsi="宋体" w:eastAsia="宋体" w:cs="宋体"/>
          <w:color w:val="000000"/>
          <w:spacing w:val="20"/>
          <w:sz w:val="32"/>
          <w:szCs w:val="32"/>
        </w:rPr>
      </w:pPr>
      <w:r>
        <w:rPr>
          <w:rFonts w:hint="eastAsia" w:ascii="宋体" w:hAnsi="宋体" w:eastAsia="宋体" w:cs="宋体"/>
          <w:color w:val="000000"/>
          <w:spacing w:val="20"/>
          <w:sz w:val="32"/>
          <w:szCs w:val="32"/>
        </w:rPr>
        <w:t xml:space="preserve">中小企业声明函</w:t>
      </w:r>
      <w:r>
        <w:rPr>
          <w:rFonts w:hint="eastAsia" w:ascii="宋体" w:hAnsi="宋体" w:eastAsia="宋体" w:cs="宋体"/>
          <w:b w:val="0"/>
          <w:color w:val="000000"/>
        </w:rPr>
        <w:t xml:space="preserve">（实质性格式）</w:t>
      </w:r>
      <w:r>
        <w:rPr>
          <w:rFonts w:hint="eastAsia" w:ascii="宋体" w:hAnsi="宋体" w:eastAsia="宋体" w:cs="宋体"/>
          <w:color w:val="000000"/>
          <w:spacing w:val="20"/>
          <w:sz w:val="32"/>
          <w:szCs w:val="32"/>
        </w:rPr>
      </w:r>
      <w:r/>
    </w:p>
    <w:p>
      <w:pPr>
        <w:pStyle w:val="989"/>
        <w:rPr>
          <w:rFonts w:hint="eastAsia" w:ascii="宋体" w:hAnsi="宋体" w:eastAsia="宋体" w:cs="宋体"/>
          <w:color w:val="000000"/>
        </w:rPr>
      </w:pPr>
      <w:r>
        <w:rPr>
          <w:rFonts w:hint="eastAsia" w:ascii="宋体" w:hAnsi="宋体" w:eastAsia="宋体" w:cs="宋体"/>
          <w:color w:val="000000"/>
        </w:rPr>
      </w:r>
      <w:r/>
    </w:p>
    <w:p>
      <w:pPr>
        <w:pStyle w:val="987"/>
        <w:jc w:val="left"/>
        <w:spacing w:before="0" w:line="360" w:lineRule="auto"/>
        <w:tabs>
          <w:tab w:val="center" w:pos="4592" w:leader="none"/>
          <w:tab w:val="left" w:pos="7860" w:leader="none"/>
        </w:tabs>
        <w:rPr>
          <w:rFonts w:hint="eastAsia" w:ascii="宋体" w:hAnsi="宋体" w:eastAsia="宋体" w:cs="宋体"/>
          <w:b w:val="0"/>
          <w:color w:val="000000"/>
          <w:sz w:val="24"/>
        </w:rPr>
      </w:pPr>
      <w:r>
        <w:rPr>
          <w:rFonts w:hint="eastAsia" w:ascii="宋体" w:hAnsi="宋体" w:eastAsia="宋体" w:cs="宋体"/>
          <w:b w:val="0"/>
          <w:color w:val="000000"/>
          <w:sz w:val="24"/>
          <w:u w:val="single"/>
        </w:rPr>
        <w:t xml:space="preserve">注意事项：</w:t>
      </w:r>
      <w:bookmarkStart w:id="500" w:name="_Toc311189788"/>
      <w:r>
        <w:rPr>
          <w:rFonts w:hint="eastAsia" w:ascii="宋体" w:hAnsi="宋体" w:eastAsia="宋体" w:cs="宋体"/>
          <w:b w:val="0"/>
          <w:color w:val="000000"/>
          <w:sz w:val="24"/>
          <w:u w:val="single"/>
        </w:rPr>
        <w:t xml:space="preserve">请按照第二章第一节《投标人须知资料表》中列明的项目属性填写货物类还是工程、服务类。</w:t>
      </w:r>
      <w:r>
        <w:rPr>
          <w:rFonts w:hint="eastAsia" w:ascii="宋体" w:hAnsi="宋体" w:eastAsia="宋体" w:cs="宋体"/>
          <w:b w:val="0"/>
          <w:color w:val="000000"/>
          <w:sz w:val="24"/>
        </w:rPr>
      </w:r>
      <w:r/>
    </w:p>
    <w:p>
      <w:pPr>
        <w:pStyle w:val="1235"/>
        <w:ind w:firstLine="400"/>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中小企业声明函(工程、服务)</w:t>
      </w:r>
      <w:r>
        <w:rPr>
          <w:rFonts w:hint="eastAsia" w:ascii="宋体" w:hAnsi="宋体" w:eastAsia="宋体" w:cs="宋体"/>
          <w:b/>
          <w:color w:val="000000"/>
          <w:sz w:val="32"/>
          <w:szCs w:val="32"/>
        </w:rPr>
      </w:r>
      <w:r/>
    </w:p>
    <w:p>
      <w:pPr>
        <w:pStyle w:val="795"/>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本公司（联合体）郑重申明,根据《政府采购促进中小企业发展管理办法》（财库【2020】46号）的规定，本公司（联合体）参加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（采购单位名称）的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235"/>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rPr>
      </w:r>
      <w:r/>
    </w:p>
    <w:p>
      <w:pPr>
        <w:pStyle w:val="795"/>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795"/>
        <w:ind w:firstLine="480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33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795"/>
        <w:ind w:firstLine="456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日期：年 月 日</w:t>
      </w:r>
      <w:r>
        <w:rPr>
          <w:rFonts w:hint="eastAsia" w:ascii="宋体" w:hAnsi="宋体" w:eastAsia="宋体" w:cs="宋体"/>
          <w:color w:val="000000"/>
          <w:sz w:val="24"/>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注：1、从业人员、营业收入和资产总额填报上一年度数据，无上一年度数据的新成立企业可不填报。</w:t>
      </w:r>
      <w:r>
        <w:rPr>
          <w:rFonts w:hint="eastAsia" w:ascii="宋体" w:hAnsi="宋体" w:eastAsia="宋体" w:cs="宋体"/>
          <w:color w:val="000000"/>
        </w:rPr>
      </w:r>
      <w:r/>
    </w:p>
    <w:p>
      <w:pPr>
        <w:pStyle w:val="123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2、中小企业划型标准规定参考《工信部联企业[2011]300号》</w:t>
      </w:r>
      <w:r>
        <w:rPr>
          <w:rFonts w:hint="eastAsia" w:ascii="宋体" w:hAnsi="宋体" w:eastAsia="宋体" w:cs="宋体"/>
          <w:color w:val="000000"/>
          <w:sz w:val="24"/>
          <w:szCs w:val="24"/>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015"/>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before="240" w:after="240" w:line="360" w:lineRule="auto"/>
        <w:rPr>
          <w:rFonts w:hint="eastAsia" w:ascii="宋体" w:hAnsi="宋体" w:eastAsia="宋体" w:cs="宋体"/>
          <w:b/>
          <w:color w:val="000000"/>
          <w:sz w:val="32"/>
          <w:szCs w:val="32"/>
        </w:rPr>
      </w:pPr>
      <w:r>
        <w:rPr>
          <w:rFonts w:hint="eastAsia" w:ascii="宋体" w:hAnsi="宋体" w:eastAsia="宋体" w:cs="宋体"/>
          <w:b/>
          <w:bCs/>
          <w:color w:val="000000"/>
          <w:sz w:val="32"/>
          <w:szCs w:val="32"/>
          <w:lang w:eastAsia="zh-CN"/>
        </w:rPr>
        <w:t xml:space="preserve">五</w:t>
      </w:r>
      <w:r>
        <w:rPr>
          <w:rFonts w:hint="eastAsia" w:ascii="宋体" w:hAnsi="宋体" w:eastAsia="宋体" w:cs="宋体"/>
          <w:b/>
          <w:bCs/>
          <w:color w:val="000000"/>
          <w:sz w:val="32"/>
          <w:szCs w:val="32"/>
        </w:rPr>
        <w:t xml:space="preserve">、残疾人福利性单位声明函（实质性格式） </w:t>
      </w:r>
      <w:r>
        <w:rPr>
          <w:rFonts w:hint="eastAsia" w:ascii="宋体" w:hAnsi="宋体" w:eastAsia="宋体" w:cs="宋体"/>
          <w:b/>
          <w:color w:val="000000"/>
          <w:sz w:val="32"/>
          <w:szCs w:val="32"/>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w:t>
      </w:r>
      <w:r>
        <w:rPr>
          <w:rFonts w:hint="eastAsia" w:ascii="宋体" w:hAnsi="宋体" w:eastAsia="宋体" w:cs="宋体"/>
          <w:b/>
          <w:color w:val="000000"/>
          <w:sz w:val="24"/>
        </w:rPr>
        <w:t xml:space="preserve">（请进行勾选）</w:t>
      </w:r>
      <w:r>
        <w:rPr>
          <w:rFonts w:hint="eastAsia" w:ascii="宋体" w:hAnsi="宋体" w:eastAsia="宋体" w:cs="宋体"/>
          <w:color w:val="000000"/>
          <w:spacing w:val="6"/>
          <w:sz w:val="24"/>
        </w:rPr>
        <w:t xml:space="preserve">：</w:t>
      </w:r>
      <w:r>
        <w:rPr>
          <w:rFonts w:hint="eastAsia" w:ascii="宋体" w:hAnsi="宋体" w:eastAsia="宋体" w:cs="宋体"/>
          <w:color w:val="000000"/>
          <w:spacing w:val="6"/>
          <w:sz w:val="24"/>
        </w:rPr>
      </w:r>
      <w:r/>
    </w:p>
    <w:p>
      <w:pPr>
        <w:pStyle w:val="795"/>
        <w:ind w:firstLine="482"/>
        <w:spacing w:line="588" w:lineRule="exact"/>
        <w:rPr>
          <w:rFonts w:hint="eastAsia" w:ascii="宋体" w:hAnsi="宋体" w:eastAsia="宋体" w:cs="宋体"/>
          <w:b/>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不属于符合条件的残疾人福利性单位。</w:t>
      </w:r>
      <w:r>
        <w:rPr>
          <w:rFonts w:hint="eastAsia" w:ascii="宋体" w:hAnsi="宋体" w:eastAsia="宋体" w:cs="宋体"/>
          <w:b/>
          <w:color w:val="000000"/>
          <w:spacing w:val="6"/>
          <w:sz w:val="24"/>
        </w:rPr>
      </w:r>
      <w:r/>
    </w:p>
    <w:p>
      <w:pPr>
        <w:pStyle w:val="795"/>
        <w:ind w:firstLine="482"/>
        <w:spacing w:line="588" w:lineRule="exact"/>
        <w:rPr>
          <w:rFonts w:hint="eastAsia" w:ascii="宋体" w:hAnsi="宋体" w:eastAsia="宋体" w:cs="宋体"/>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属于符合条件的残疾人福利性单位，</w:t>
      </w:r>
      <w:r>
        <w:rPr>
          <w:rFonts w:hint="eastAsia" w:ascii="宋体" w:hAnsi="宋体" w:eastAsia="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rPr>
      </w:r>
      <w:r/>
    </w:p>
    <w:p>
      <w:pPr>
        <w:pStyle w:val="795"/>
        <w:ind w:firstLine="506"/>
        <w:spacing w:line="588" w:lineRule="exact"/>
        <w:rPr>
          <w:rFonts w:hint="eastAsia" w:ascii="宋体" w:hAnsi="宋体" w:eastAsia="宋体" w:cs="宋体"/>
          <w:color w:val="000000"/>
          <w:spacing w:val="6"/>
          <w:sz w:val="24"/>
        </w:rPr>
      </w:pPr>
      <w:r>
        <w:rPr>
          <w:rFonts w:hint="eastAsia" w:ascii="宋体" w:hAnsi="宋体" w:eastAsia="宋体" w:cs="宋体"/>
          <w:b/>
          <w:color w:val="000000"/>
          <w:spacing w:val="6"/>
          <w:sz w:val="24"/>
        </w:rPr>
        <w:t xml:space="preserve">本单位对上述声明的真实性负责。如有虚假，将依法承担相应责任。</w:t>
      </w:r>
      <w:r>
        <w:rPr>
          <w:rFonts w:hint="eastAsia" w:ascii="宋体" w:hAnsi="宋体" w:eastAsia="宋体" w:cs="宋体"/>
          <w:color w:val="000000"/>
          <w:spacing w:val="6"/>
          <w:sz w:val="24"/>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795"/>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795"/>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pacing w:val="6"/>
          <w:sz w:val="24"/>
        </w:rPr>
      </w:r>
      <w:r/>
    </w:p>
    <w:p>
      <w:pPr>
        <w:pStyle w:val="795"/>
        <w:ind w:right="1560" w:firstLine="504"/>
        <w:jc w:val="center"/>
        <w:spacing w:line="588" w:lineRule="exact"/>
        <w:tabs>
          <w:tab w:val="left" w:pos="4860" w:leader="none"/>
        </w:tabs>
        <w:rPr>
          <w:rFonts w:hint="eastAsia" w:ascii="宋体" w:hAnsi="宋体" w:eastAsia="宋体" w:cs="宋体"/>
          <w:color w:val="000000"/>
          <w:spacing w:val="6"/>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spacing w:val="6"/>
          <w:sz w:val="24"/>
        </w:rPr>
        <w:t xml:space="preserve">         日  期:</w:t>
      </w:r>
      <w:r>
        <w:rPr>
          <w:rFonts w:hint="eastAsia" w:ascii="宋体" w:hAnsi="宋体" w:eastAsia="宋体" w:cs="宋体"/>
          <w:color w:val="000000"/>
          <w:spacing w:val="6"/>
          <w:sz w:val="24"/>
        </w:rPr>
      </w:r>
      <w:r/>
    </w:p>
    <w:p>
      <w:pPr>
        <w:pStyle w:val="795"/>
        <w:ind w:firstLine="2890"/>
        <w:spacing w:line="400" w:lineRule="exact"/>
        <w:rPr>
          <w:rFonts w:hint="eastAsia" w:ascii="宋体" w:hAnsi="宋体" w:eastAsia="宋体" w:cs="宋体"/>
          <w:b/>
          <w:color w:val="000000"/>
          <w:spacing w:val="20"/>
          <w:sz w:val="32"/>
          <w:szCs w:val="32"/>
        </w:rPr>
        <w:outlineLvl w:val="1"/>
      </w:pPr>
      <w:r/>
      <w:bookmarkEnd w:id="500"/>
      <w:r/>
      <w:bookmarkStart w:id="501" w:name="_Toc30417"/>
      <w:r/>
      <w:bookmarkEnd w:id="501"/>
      <w:r/>
      <w:bookmarkStart w:id="502" w:name="_Toc373054875"/>
      <w:r/>
      <w:bookmarkEnd w:id="502"/>
      <w:r/>
      <w:bookmarkStart w:id="503" w:name="_Toc425"/>
      <w:r/>
      <w:bookmarkEnd w:id="503"/>
      <w:r/>
      <w:bookmarkStart w:id="504" w:name="_Toc29116"/>
      <w:r/>
      <w:bookmarkEnd w:id="504"/>
      <w:r>
        <w:rPr>
          <w:rFonts w:hint="eastAsia" w:ascii="宋体" w:hAnsi="宋体" w:eastAsia="宋体" w:cs="宋体"/>
          <w:b/>
          <w:color w:val="000000"/>
          <w:spacing w:val="20"/>
          <w:sz w:val="32"/>
          <w:szCs w:val="32"/>
          <w:lang w:eastAsia="zh-CN"/>
        </w:rPr>
        <w:t xml:space="preserve">六</w:t>
      </w:r>
      <w:r>
        <w:rPr>
          <w:rFonts w:hint="eastAsia" w:ascii="宋体" w:hAnsi="宋体" w:eastAsia="宋体" w:cs="宋体"/>
          <w:b/>
          <w:color w:val="000000"/>
          <w:spacing w:val="20"/>
          <w:sz w:val="32"/>
          <w:szCs w:val="32"/>
        </w:rPr>
        <w:t xml:space="preserve">、项目实施方案 </w:t>
      </w:r>
      <w:r>
        <w:rPr>
          <w:rFonts w:hint="eastAsia" w:ascii="宋体" w:hAnsi="宋体" w:eastAsia="宋体" w:cs="宋体"/>
          <w:b/>
          <w:color w:val="000000"/>
          <w:spacing w:val="20"/>
          <w:sz w:val="32"/>
          <w:szCs w:val="32"/>
        </w:rPr>
      </w:r>
      <w:r/>
    </w:p>
    <w:p>
      <w:pPr>
        <w:pStyle w:val="1015"/>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采购文件中提出的需求是最基本的服务要求，各投标人须响应这些要求，并可以在此基础上，根据自身优势进一步优化。本方案可包括（但不限于）本项目评分细则中主观分部分内容。</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详细实施方案</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投标人应就人员配备、技术保证、项目质量、服务期限等做出承诺</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bCs/>
          <w:color w:val="000000"/>
          <w:sz w:val="24"/>
        </w:rPr>
        <w:t xml:space="preserve">对原始资料的调查与收集</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合理化建议（并提出相应可行的解决办法）</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需要招标人协助的事项</w:t>
      </w:r>
      <w:r>
        <w:rPr>
          <w:rFonts w:hint="eastAsia" w:ascii="宋体" w:hAnsi="宋体" w:eastAsia="宋体" w:cs="宋体"/>
          <w:color w:val="000000"/>
          <w:sz w:val="24"/>
        </w:rPr>
      </w:r>
      <w:r/>
    </w:p>
    <w:p>
      <w:pPr>
        <w:pStyle w:val="795"/>
        <w:numPr>
          <w:ilvl w:val="1"/>
          <w:numId w:val="13"/>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投标人认为需要添加的内容</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4413"/>
        <w:jc w:val="left"/>
        <w:spacing w:line="400" w:lineRule="exact"/>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z w:val="24"/>
        </w:rPr>
      </w:r>
      <w:r/>
    </w:p>
    <w:p>
      <w:pPr>
        <w:pStyle w:val="795"/>
        <w:ind w:firstLine="4622"/>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95"/>
        <w:jc w:val="center"/>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795"/>
        <w:jc w:val="center"/>
        <w:spacing w:line="400" w:lineRule="exact"/>
        <w:rPr>
          <w:rFonts w:hint="eastAsia" w:ascii="宋体" w:hAnsi="宋体" w:eastAsia="宋体" w:cs="宋体"/>
          <w:b/>
          <w:color w:val="000000"/>
          <w:spacing w:val="20"/>
          <w:sz w:val="32"/>
          <w:szCs w:val="32"/>
        </w:rPr>
        <w:outlineLvl w:val="1"/>
      </w:pPr>
      <w:r>
        <w:rPr>
          <w:rFonts w:hint="eastAsia" w:ascii="宋体" w:hAnsi="宋体" w:eastAsia="宋体" w:cs="宋体"/>
          <w:b/>
          <w:color w:val="000000"/>
          <w:spacing w:val="20"/>
          <w:sz w:val="32"/>
          <w:szCs w:val="32"/>
          <w:lang w:eastAsia="zh-CN"/>
        </w:rPr>
        <w:t xml:space="preserve">七</w:t>
      </w:r>
      <w:r>
        <w:rPr>
          <w:rFonts w:hint="eastAsia" w:ascii="宋体" w:hAnsi="宋体" w:eastAsia="宋体" w:cs="宋体"/>
          <w:b/>
          <w:color w:val="000000"/>
          <w:spacing w:val="20"/>
          <w:sz w:val="32"/>
          <w:szCs w:val="32"/>
        </w:rPr>
        <w:t xml:space="preserve">、基本服务承诺书</w:t>
      </w:r>
      <w:r>
        <w:rPr>
          <w:rFonts w:hint="eastAsia" w:ascii="宋体" w:hAnsi="宋体" w:eastAsia="宋体" w:cs="宋体"/>
          <w:b/>
          <w:color w:val="000000"/>
          <w:spacing w:val="20"/>
          <w:sz w:val="32"/>
          <w:szCs w:val="32"/>
        </w:rPr>
      </w:r>
      <w:r/>
    </w:p>
    <w:p>
      <w:pPr>
        <w:pStyle w:val="795"/>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95"/>
        <w:numPr>
          <w:ilvl w:val="0"/>
          <w:numId w:val="14"/>
        </w:numPr>
        <w:ind w:firstLine="480"/>
        <w:spacing w:line="400" w:lineRule="exact"/>
        <w:rPr>
          <w:rFonts w:hint="eastAsia" w:ascii="宋体" w:hAnsi="宋体" w:eastAsia="宋体" w:cs="宋体"/>
          <w:color w:val="000000"/>
          <w:sz w:val="20"/>
          <w:szCs w:val="20"/>
        </w:rPr>
      </w:pPr>
      <w:r>
        <w:rPr>
          <w:rFonts w:hint="eastAsia" w:ascii="宋体" w:hAnsi="宋体" w:eastAsia="宋体" w:cs="宋体"/>
          <w:bCs/>
          <w:color w:val="000000"/>
          <w:sz w:val="24"/>
        </w:rPr>
        <w:t xml:space="preserve">我单位确保按中标结果确定价格并及时提供货物或服务。</w:t>
      </w:r>
      <w:r>
        <w:rPr>
          <w:rFonts w:hint="eastAsia" w:ascii="宋体" w:hAnsi="宋体" w:eastAsia="宋体" w:cs="宋体"/>
          <w:color w:val="000000"/>
          <w:sz w:val="20"/>
          <w:szCs w:val="20"/>
        </w:rPr>
      </w:r>
      <w:r/>
    </w:p>
    <w:p>
      <w:pPr>
        <w:pStyle w:val="795"/>
        <w:ind w:firstLine="480"/>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二、承诺的基本服务：（质保期、交货日期、是否响应付款方式等）</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三、需要采购人提供的配合：</w:t>
      </w:r>
      <w:r>
        <w:rPr>
          <w:rFonts w:hint="eastAsia" w:ascii="宋体" w:hAnsi="宋体" w:eastAsia="宋体" w:cs="宋体"/>
          <w:bCs/>
          <w:color w:val="000000"/>
          <w:sz w:val="24"/>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四、其他服务承诺：</w:t>
      </w:r>
      <w:r>
        <w:rPr>
          <w:rFonts w:hint="eastAsia" w:ascii="宋体" w:hAnsi="宋体" w:eastAsia="宋体" w:cs="宋体"/>
          <w:bCs/>
          <w:color w:val="000000"/>
          <w:sz w:val="24"/>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95"/>
        <w:ind w:firstLine="60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432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r>
      <w:r/>
    </w:p>
    <w:p>
      <w:pPr>
        <w:pStyle w:val="795"/>
        <w:jc w:val="center"/>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95"/>
        <w:keepLines/>
        <w:keepNext/>
        <w:spacing w:after="240" w:line="360" w:lineRule="auto"/>
        <w:widowControl/>
        <w:rPr>
          <w:rFonts w:hint="eastAsia" w:ascii="宋体" w:hAnsi="宋体" w:eastAsia="宋体" w:cs="宋体"/>
          <w:color w:val="000000"/>
        </w:rPr>
        <w:outlineLvl w:val="0"/>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line="360" w:lineRule="auto"/>
        <w:rPr>
          <w:rFonts w:hint="eastAsia" w:ascii="宋体" w:hAnsi="宋体" w:eastAsia="宋体" w:cs="宋体"/>
          <w:b/>
          <w:color w:val="000000"/>
          <w:spacing w:val="20"/>
          <w:sz w:val="30"/>
          <w:szCs w:val="30"/>
        </w:rPr>
      </w:pPr>
      <w:r>
        <w:rPr>
          <w:rFonts w:hint="eastAsia" w:ascii="宋体" w:hAnsi="宋体" w:eastAsia="宋体" w:cs="宋体"/>
          <w:b/>
          <w:color w:val="000000"/>
          <w:spacing w:val="20"/>
          <w:sz w:val="30"/>
          <w:szCs w:val="30"/>
          <w:lang w:eastAsia="zh-CN"/>
        </w:rPr>
        <w:t xml:space="preserve">八</w:t>
      </w:r>
      <w:r>
        <w:rPr>
          <w:rFonts w:hint="eastAsia" w:ascii="宋体" w:hAnsi="宋体" w:eastAsia="宋体" w:cs="宋体"/>
          <w:b/>
          <w:color w:val="000000"/>
          <w:spacing w:val="20"/>
          <w:sz w:val="30"/>
          <w:szCs w:val="30"/>
        </w:rPr>
        <w:t xml:space="preserve">、法人授权书（实质性格式）</w:t>
      </w:r>
      <w:r>
        <w:rPr>
          <w:rFonts w:hint="eastAsia" w:ascii="宋体" w:hAnsi="宋体" w:eastAsia="宋体" w:cs="宋体"/>
          <w:b/>
          <w:color w:val="000000"/>
          <w:spacing w:val="20"/>
          <w:sz w:val="30"/>
          <w:szCs w:val="30"/>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本授权书声明：____________（供应商名称）授权________________（被授权人的姓名）为我方就JSZC-号项目采购活动的合法代理人，以本单位名义全权处理一切与该项目采购有关的事务。</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本授权书于______年____月____日起生效，特此声明。</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法定代表人身份证号码：</w:t>
      </w:r>
      <w:r>
        <w:rPr>
          <w:rFonts w:hint="eastAsia" w:ascii="宋体" w:hAnsi="宋体" w:eastAsia="宋体" w:cs="宋体"/>
          <w:color w:val="000000"/>
          <w:sz w:val="24"/>
          <w:u w:val="single"/>
        </w:rPr>
      </w:r>
      <w:r/>
    </w:p>
    <w:p>
      <w:pPr>
        <w:pStyle w:val="795"/>
        <w:ind w:firstLine="480"/>
        <w:jc w:val="left"/>
        <w:spacing w:line="360" w:lineRule="auto"/>
        <w:rPr>
          <w:rFonts w:hint="eastAsia" w:ascii="宋体" w:hAnsi="宋体" w:eastAsia="宋体" w:cs="宋体"/>
          <w:color w:val="000000"/>
          <w:sz w:val="20"/>
          <w:szCs w:val="20"/>
        </w:rPr>
      </w:pPr>
      <w:r>
        <w:rPr>
          <w:rFonts w:hint="eastAsia" w:ascii="宋体" w:hAnsi="宋体" w:eastAsia="宋体" w:cs="宋体"/>
          <w:color w:val="000000"/>
          <w:sz w:val="24"/>
        </w:rPr>
        <w:t xml:space="preserve">法定代表人联系方式（手机）：</w:t>
      </w:r>
      <w:r>
        <w:rPr>
          <w:rFonts w:hint="eastAsia" w:ascii="宋体" w:hAnsi="宋体" w:eastAsia="宋体" w:cs="宋体"/>
          <w:color w:val="000000"/>
          <w:sz w:val="20"/>
          <w:szCs w:val="20"/>
        </w:rPr>
      </w:r>
      <w:r/>
    </w:p>
    <w:p>
      <w:pPr>
        <w:pStyle w:val="795"/>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授权单位名称：</w:t>
      </w:r>
      <w:r>
        <w:rPr>
          <w:rFonts w:hint="eastAsia" w:ascii="宋体" w:hAnsi="宋体" w:eastAsia="宋体" w:cs="宋体"/>
          <w:color w:val="000000"/>
          <w:sz w:val="24"/>
          <w:u w:val="single"/>
        </w:rPr>
        <w:t xml:space="preserve">（加盖CA电子公章）</w:t>
      </w:r>
      <w:r>
        <w:rPr>
          <w:rFonts w:hint="eastAsia" w:ascii="宋体" w:hAnsi="宋体" w:eastAsia="宋体" w:cs="宋体"/>
          <w:color w:val="000000"/>
          <w:sz w:val="24"/>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w:t>
      </w:r>
      <w:r>
        <w:rPr>
          <w:rFonts w:hint="eastAsia" w:ascii="宋体" w:hAnsi="宋体" w:eastAsia="宋体" w:cs="宋体"/>
          <w:color w:val="000000"/>
          <w:sz w:val="24"/>
          <w:u w:val="single"/>
        </w:rPr>
      </w:r>
      <w:r/>
    </w:p>
    <w:p>
      <w:pPr>
        <w:pStyle w:val="795"/>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日期：</w:t>
      </w:r>
      <w:bookmarkStart w:id="505" w:name="_Hlt26955070"/>
      <w:r/>
      <w:bookmarkEnd w:id="505"/>
      <w:r/>
      <w:bookmarkStart w:id="506" w:name="_格式3__银行出具的资信证明"/>
      <w:r/>
      <w:bookmarkEnd w:id="506"/>
      <w:r/>
      <w:bookmarkStart w:id="507" w:name="_Hlt26671380"/>
      <w:r/>
      <w:bookmarkEnd w:id="507"/>
      <w:r>
        <w:rPr>
          <w:rFonts w:hint="eastAsia" w:ascii="宋体" w:hAnsi="宋体" w:eastAsia="宋体" w:cs="宋体"/>
          <w:color w:val="000000"/>
          <w:sz w:val="24"/>
          <w:u w:val="single"/>
        </w:rPr>
      </w:r>
      <w:r/>
    </w:p>
    <w:p>
      <w:pPr>
        <w:pStyle w:val="795"/>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注意事项：</w:t>
      </w:r>
      <w:r>
        <w:rPr>
          <w:rFonts w:hint="eastAsia" w:ascii="宋体" w:hAnsi="宋体" w:eastAsia="宋体" w:cs="宋体"/>
          <w:color w:val="000000"/>
          <w:sz w:val="24"/>
          <w:u w:val="single"/>
        </w:rPr>
        <w:t xml:space="preserve">需附法定代表人第二代居民身份证复印件（正反面）和被授权人第二代居民身份证复印件（正反面）。</w:t>
      </w:r>
      <w:r>
        <w:rPr>
          <w:rFonts w:hint="eastAsia" w:ascii="宋体" w:hAnsi="宋体" w:eastAsia="宋体" w:cs="宋体"/>
          <w:color w:val="000000"/>
          <w:sz w:val="24"/>
          <w:u w:val="single"/>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九</w:t>
      </w:r>
      <w:r>
        <w:rPr>
          <w:rFonts w:hint="eastAsia" w:ascii="宋体" w:hAnsi="宋体" w:eastAsia="宋体" w:cs="宋体"/>
          <w:b/>
          <w:color w:val="000000"/>
          <w:spacing w:val="20"/>
          <w:sz w:val="32"/>
          <w:szCs w:val="32"/>
        </w:rPr>
        <w:t xml:space="preserve">、资格承诺声明函（实质性格式）</w:t>
      </w:r>
      <w:r>
        <w:rPr>
          <w:rFonts w:hint="eastAsia" w:ascii="宋体" w:hAnsi="宋体" w:eastAsia="宋体" w:cs="宋体"/>
          <w:b/>
          <w:color w:val="000000"/>
          <w:spacing w:val="20"/>
          <w:sz w:val="32"/>
          <w:szCs w:val="32"/>
        </w:rPr>
      </w:r>
      <w:r/>
    </w:p>
    <w:p>
      <w:pPr>
        <w:pStyle w:val="795"/>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致本项目采购单位：</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按照《中华人民共和国政府采购法》第二十二条及采购文件的规定，我单位郑重声明如下：</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一、我单位全称为，注册地点为，统一社会信用代码为，法定代表人（单位负责人）为。</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二、我单位具有独立承担民事责任的能力。</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三、我单位具有良好的商业信誉和健全的财务会计制度。</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四、我单位具有履行合同所必需的设备和专业技术能力。</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五、我单位有依法缴纳税收和社会保障资金的良好记录。</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七、我单位具备法律、行政法规规定的其他条件。</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我单位保证上述声明的事项都是真实的，如有虚假，我单位愿意承担相应的法律责任，并承担因此所造成的一切损失。</w:t>
      </w:r>
      <w:r>
        <w:rPr>
          <w:rFonts w:hint="eastAsia" w:ascii="宋体" w:hAnsi="宋体" w:eastAsia="宋体" w:cs="宋体"/>
          <w:color w:val="000000"/>
          <w:sz w:val="24"/>
        </w:rPr>
      </w:r>
      <w:r/>
    </w:p>
    <w:p>
      <w:pPr>
        <w:pStyle w:val="79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3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95"/>
        <w:ind w:firstLine="480"/>
        <w:jc w:val="center"/>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795"/>
        <w:ind w:firstLine="43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795"/>
        <w:ind w:firstLine="480"/>
        <w:jc w:val="center"/>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日期：年月日</w:t>
      </w:r>
      <w:r>
        <w:rPr>
          <w:rFonts w:hint="eastAsia" w:ascii="宋体" w:hAnsi="宋体" w:eastAsia="宋体" w:cs="宋体"/>
          <w:color w:val="000000"/>
          <w:sz w:val="24"/>
        </w:rPr>
      </w:r>
      <w:r/>
    </w:p>
    <w:p>
      <w:pPr>
        <w:pStyle w:val="795"/>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1237"/>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十</w:t>
      </w:r>
      <w:r>
        <w:rPr>
          <w:rFonts w:hint="eastAsia" w:ascii="宋体" w:hAnsi="宋体" w:eastAsia="宋体" w:cs="宋体"/>
          <w:b/>
          <w:color w:val="000000"/>
          <w:spacing w:val="20"/>
          <w:sz w:val="32"/>
          <w:szCs w:val="32"/>
        </w:rPr>
        <w:t xml:space="preserve">、政府采购供应商信用承诺书（实质性格式）</w:t>
      </w:r>
      <w:r>
        <w:rPr>
          <w:rFonts w:hint="eastAsia" w:ascii="宋体" w:hAnsi="宋体" w:eastAsia="宋体" w:cs="宋体"/>
          <w:b/>
          <w:color w:val="000000"/>
          <w:spacing w:val="20"/>
          <w:sz w:val="32"/>
          <w:szCs w:val="32"/>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五、承诺本单位自觉接受行政管理部门、行业组织、社会公众、新闻舆论的监督。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七、承诺本单位在信用中国（江苏）网站中无违法违规、较重或严重失信记录。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八、承诺本单位提出政府采购质疑和投诉坚持依法依规、诚实信用原则。</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九、根据政府采购相关法律法规的规定需要作出的其他承诺。                                         </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rPr>
      </w:r>
      <w:r/>
    </w:p>
    <w:p>
      <w:pPr>
        <w:pStyle w:val="795"/>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504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795"/>
        <w:ind w:firstLine="50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32"/>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一</w:t>
      </w:r>
      <w:r>
        <w:rPr>
          <w:rFonts w:hint="eastAsia" w:ascii="宋体" w:hAnsi="宋体" w:eastAsia="宋体" w:cs="宋体"/>
          <w:b/>
          <w:color w:val="000000"/>
          <w:spacing w:val="20"/>
          <w:sz w:val="32"/>
          <w:szCs w:val="32"/>
        </w:rPr>
        <w:t xml:space="preserve">、投标函（实质性格式）</w:t>
      </w:r>
      <w:r>
        <w:rPr>
          <w:rFonts w:hint="eastAsia" w:ascii="宋体" w:hAnsi="宋体" w:eastAsia="宋体" w:cs="宋体"/>
          <w:b/>
          <w:color w:val="000000"/>
          <w:spacing w:val="20"/>
          <w:sz w:val="32"/>
          <w:szCs w:val="32"/>
        </w:rPr>
      </w:r>
      <w:r/>
    </w:p>
    <w:p>
      <w:pPr>
        <w:pStyle w:val="79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致：常州公诚建设咨询有限公司</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w:t>
      </w:r>
      <w:r>
        <w:rPr>
          <w:rFonts w:hint="eastAsia" w:ascii="宋体" w:hAnsi="宋体" w:eastAsia="宋体" w:cs="宋体"/>
          <w:b/>
          <w:color w:val="000000"/>
          <w:sz w:val="36"/>
          <w:u w:val="single"/>
        </w:rPr>
        <w:t xml:space="preserve">            </w:t>
      </w:r>
      <w:r>
        <w:rPr>
          <w:rFonts w:hint="eastAsia" w:ascii="宋体" w:hAnsi="宋体" w:eastAsia="宋体" w:cs="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1.按招标文件规定的各项要求，向买方提供所需货物（包含与货物相关的服务）。</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9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95"/>
        <w:ind w:left="42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9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t xml:space="preserve"></w:t>
      </w:r>
      <w:bookmarkStart w:id="508" w:name="_Hlk149905800"/>
      <w:r>
        <w:rPr>
          <w:rFonts w:hint="eastAsia" w:ascii="宋体" w:hAnsi="宋体" w:eastAsia="宋体" w:cs="宋体"/>
          <w:bCs/>
          <w:color w:val="000000"/>
        </w:rPr>
        <w:t xml:space="preserve">投标单位名称：</w:t>
      </w:r>
      <w:r>
        <w:rPr>
          <w:rFonts w:hint="eastAsia" w:ascii="宋体" w:hAnsi="宋体" w:eastAsia="宋体" w:cs="宋体"/>
          <w:color w:val="000000"/>
        </w:rPr>
        <w:t xml:space="preserve">（加盖CA电子公章）</w:t>
      </w:r>
      <w:bookmarkEnd w:id="508"/>
      <w:r>
        <w:rPr>
          <w:rFonts w:hint="eastAsia" w:ascii="宋体" w:hAnsi="宋体" w:eastAsia="宋体" w:cs="宋体"/>
          <w:color w:val="000000"/>
        </w:rPr>
      </w:r>
      <w:r/>
    </w:p>
    <w:p>
      <w:pPr>
        <w:pStyle w:val="795"/>
        <w:ind w:left="420" w:firstLine="456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日期：________年____月____日</w:t>
      </w:r>
      <w:r>
        <w:rPr>
          <w:rFonts w:hint="eastAsia" w:ascii="宋体" w:hAnsi="宋体" w:eastAsia="宋体" w:cs="宋体"/>
          <w:color w:val="000000"/>
          <w:sz w:val="24"/>
          <w:szCs w:val="21"/>
        </w:rPr>
      </w:r>
      <w:r/>
    </w:p>
    <w:p>
      <w:pPr>
        <w:pStyle w:val="1015"/>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1015"/>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015"/>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795"/>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二</w:t>
      </w:r>
      <w:r>
        <w:rPr>
          <w:rFonts w:hint="eastAsia" w:ascii="宋体" w:hAnsi="宋体" w:eastAsia="宋体" w:cs="宋体"/>
          <w:b/>
          <w:color w:val="000000"/>
          <w:spacing w:val="20"/>
          <w:sz w:val="32"/>
          <w:szCs w:val="32"/>
        </w:rPr>
        <w:t xml:space="preserve">、技术偏离表（实质性格式）</w:t>
      </w:r>
      <w:r>
        <w:rPr>
          <w:rFonts w:hint="eastAsia" w:ascii="宋体" w:hAnsi="宋体" w:eastAsia="宋体" w:cs="宋体"/>
          <w:b/>
          <w:color w:val="000000"/>
          <w:spacing w:val="20"/>
          <w:sz w:val="32"/>
          <w:szCs w:val="32"/>
        </w:rPr>
      </w:r>
      <w:r/>
    </w:p>
    <w:p>
      <w:pPr>
        <w:pStyle w:val="795"/>
        <w:spacing w:line="360" w:lineRule="auto"/>
        <w:rPr>
          <w:rFonts w:hint="eastAsia" w:ascii="宋体" w:hAnsi="宋体" w:eastAsia="宋体" w:cs="宋体"/>
          <w:color w:val="000000"/>
          <w:sz w:val="20"/>
          <w:szCs w:val="21"/>
          <w:lang w:bidi="ar"/>
        </w:rPr>
      </w:pPr>
      <w:r>
        <w:rPr>
          <w:rFonts w:hint="eastAsia" w:ascii="宋体" w:hAnsi="宋体" w:eastAsia="宋体" w:cs="宋体"/>
          <w:bCs/>
          <w:color w:val="000000"/>
          <w:sz w:val="24"/>
          <w:lang w:bidi="ar"/>
        </w:rPr>
        <w:t xml:space="preserve">采购项目编号：</w:t>
      </w:r>
      <w:r>
        <w:rPr>
          <w:rFonts w:hint="eastAsia" w:ascii="宋体" w:hAnsi="宋体" w:eastAsia="宋体" w:cs="宋体"/>
          <w:color w:val="000000"/>
          <w:sz w:val="20"/>
          <w:szCs w:val="21"/>
          <w:lang w:bidi="ar"/>
        </w:rPr>
        <w:t xml:space="preserve">       </w:t>
      </w:r>
      <w:r>
        <w:rPr>
          <w:rFonts w:hint="eastAsia" w:ascii="宋体" w:hAnsi="宋体" w:eastAsia="宋体" w:cs="宋体"/>
          <w:color w:val="000000"/>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序号</w:t>
            </w:r>
            <w:r>
              <w:rPr>
                <w:rFonts w:hint="eastAsia" w:ascii="宋体" w:hAnsi="宋体" w:eastAsia="宋体" w:cs="宋体"/>
                <w:bCs/>
                <w:color w:val="000000"/>
                <w:sz w:val="24"/>
              </w:rPr>
            </w:r>
            <w:r/>
          </w:p>
        </w:tc>
        <w:tc>
          <w:tcPr>
            <w:tcW w:w="2419" w:type="dxa"/>
            <w:vAlign w:val="center"/>
            <w:textDirection w:val="lrTb"/>
            <w:noWrap w:val="false"/>
          </w:tcPr>
          <w:p>
            <w:pPr>
              <w:pStyle w:val="795"/>
              <w:ind w:firstLine="48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名称及内容</w:t>
            </w:r>
            <w:r>
              <w:rPr>
                <w:rFonts w:hint="eastAsia" w:ascii="宋体" w:hAnsi="宋体" w:eastAsia="宋体" w:cs="宋体"/>
                <w:bCs/>
                <w:color w:val="000000"/>
                <w:sz w:val="24"/>
              </w:rPr>
            </w:r>
            <w:r/>
          </w:p>
        </w:tc>
        <w:tc>
          <w:tcPr>
            <w:tcW w:w="1559"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招标文件技术参数</w:t>
            </w:r>
            <w:r>
              <w:rPr>
                <w:rFonts w:hint="eastAsia" w:ascii="宋体" w:hAnsi="宋体" w:eastAsia="宋体" w:cs="宋体"/>
                <w:bCs/>
                <w:color w:val="000000"/>
                <w:sz w:val="24"/>
              </w:rPr>
            </w:r>
            <w:r/>
          </w:p>
        </w:tc>
        <w:tc>
          <w:tcPr>
            <w:tcW w:w="1418" w:type="dxa"/>
            <w:vAlign w:val="center"/>
            <w:textDirection w:val="lrTb"/>
            <w:noWrap w:val="false"/>
          </w:tcPr>
          <w:p>
            <w:pPr>
              <w:pStyle w:val="795"/>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投标文件技术参数</w:t>
            </w:r>
            <w:r>
              <w:rPr>
                <w:rFonts w:hint="eastAsia" w:ascii="宋体" w:hAnsi="宋体" w:eastAsia="宋体" w:cs="宋体"/>
                <w:bCs/>
                <w:color w:val="000000"/>
                <w:sz w:val="24"/>
              </w:rPr>
            </w:r>
            <w:r/>
          </w:p>
        </w:tc>
        <w:tc>
          <w:tcPr>
            <w:tcW w:w="2119" w:type="dxa"/>
            <w:vAlign w:val="center"/>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证明材料</w:t>
            </w:r>
            <w:r>
              <w:rPr>
                <w:rFonts w:hint="eastAsia" w:ascii="宋体" w:hAnsi="宋体" w:eastAsia="宋体" w:cs="宋体"/>
                <w:bCs/>
                <w:color w:val="000000"/>
                <w:sz w:val="24"/>
              </w:rPr>
            </w:r>
            <w:r/>
          </w:p>
        </w:tc>
        <w:tc>
          <w:tcPr>
            <w:tcW w:w="1710" w:type="dxa"/>
            <w:vAlign w:val="center"/>
            <w:textDirection w:val="lrTb"/>
            <w:noWrap w:val="false"/>
          </w:tcPr>
          <w:p>
            <w:pPr>
              <w:pStyle w:val="795"/>
              <w:ind w:firstLine="48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偏离情况</w:t>
            </w:r>
            <w:r>
              <w:rPr>
                <w:rFonts w:hint="eastAsia" w:ascii="宋体" w:hAnsi="宋体" w:eastAsia="宋体" w:cs="宋体"/>
                <w:bCs/>
                <w:color w:val="000000"/>
                <w:sz w:val="24"/>
              </w:rPr>
            </w:r>
            <w:r/>
          </w:p>
          <w:p>
            <w:pPr>
              <w:pStyle w:val="795"/>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90"/>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1</w:t>
            </w:r>
            <w:r>
              <w:rPr>
                <w:rFonts w:hint="eastAsia" w:ascii="宋体" w:hAnsi="宋体" w:eastAsia="宋体" w:cs="宋体"/>
                <w:bCs/>
                <w:color w:val="000000"/>
                <w:sz w:val="24"/>
              </w:rPr>
            </w:r>
            <w:r/>
          </w:p>
        </w:tc>
        <w:tc>
          <w:tcPr>
            <w:tcW w:w="2419" w:type="dxa"/>
            <w:vAlign w:val="top"/>
            <w:textDirection w:val="lrTb"/>
            <w:noWrap w:val="false"/>
          </w:tcPr>
          <w:p>
            <w:pPr>
              <w:pStyle w:val="795"/>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2</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3</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65"/>
        </w:trPr>
        <w:tc>
          <w:tcPr>
            <w:tcW w:w="728"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w:t>
            </w:r>
            <w:r>
              <w:rPr>
                <w:rFonts w:hint="eastAsia" w:ascii="宋体" w:hAnsi="宋体" w:eastAsia="宋体" w:cs="宋体"/>
                <w:bCs/>
                <w:color w:val="000000"/>
                <w:sz w:val="24"/>
              </w:rPr>
            </w:r>
            <w:r/>
          </w:p>
        </w:tc>
        <w:tc>
          <w:tcPr>
            <w:tcW w:w="24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795"/>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795"/>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bl>
    <w:p>
      <w:pPr>
        <w:pStyle w:val="795"/>
        <w:spacing w:line="360" w:lineRule="auto"/>
        <w:rPr>
          <w:rFonts w:hint="eastAsia" w:ascii="宋体" w:hAnsi="宋体" w:eastAsia="宋体" w:cs="宋体"/>
          <w:color w:val="000000"/>
          <w:sz w:val="20"/>
          <w:szCs w:val="21"/>
        </w:rPr>
      </w:pPr>
      <w:r>
        <w:rPr>
          <w:rFonts w:hint="eastAsia" w:ascii="宋体" w:hAnsi="宋体" w:eastAsia="宋体" w:cs="宋体"/>
          <w:color w:val="000000"/>
          <w:sz w:val="20"/>
          <w:szCs w:val="21"/>
        </w:rPr>
        <w:t xml:space="preserve">                                                                                                                                                                                    </w:t>
      </w:r>
      <w:r>
        <w:rPr>
          <w:rFonts w:hint="eastAsia" w:ascii="宋体" w:hAnsi="宋体" w:eastAsia="宋体" w:cs="宋体"/>
          <w:color w:val="000000"/>
          <w:sz w:val="20"/>
          <w:szCs w:val="21"/>
        </w:rPr>
      </w:r>
      <w:r/>
    </w:p>
    <w:p>
      <w:pPr>
        <w:pStyle w:val="795"/>
        <w:ind w:firstLine="444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lang w:bidi="ar"/>
        </w:rPr>
      </w:r>
      <w:r/>
    </w:p>
    <w:p>
      <w:pPr>
        <w:pStyle w:val="795"/>
        <w:ind w:firstLine="468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lang w:bidi="ar"/>
        </w:rPr>
        <w:t xml:space="preserve">  </w:t>
      </w:r>
      <w:r>
        <w:rPr>
          <w:rFonts w:hint="eastAsia" w:ascii="宋体" w:hAnsi="宋体" w:eastAsia="宋体" w:cs="宋体"/>
          <w:bCs/>
          <w:color w:val="000000"/>
          <w:sz w:val="24"/>
          <w:lang w:bidi="ar"/>
        </w:rPr>
      </w:r>
      <w:r/>
    </w:p>
    <w:p>
      <w:pPr>
        <w:pStyle w:val="852"/>
        <w:ind w:firstLine="4800"/>
        <w:rPr>
          <w:rFonts w:hint="eastAsia" w:ascii="宋体" w:hAnsi="宋体" w:eastAsia="宋体" w:cs="宋体"/>
          <w:color w:val="000000"/>
          <w:lang w:bidi="ar"/>
        </w:rPr>
      </w:pPr>
      <w:r>
        <w:rPr>
          <w:rFonts w:hint="eastAsia" w:ascii="宋体" w:hAnsi="宋体" w:eastAsia="宋体" w:cs="宋体"/>
          <w:bCs/>
          <w:color w:val="000000"/>
          <w:lang w:bidi="ar"/>
        </w:rPr>
        <w:t xml:space="preserve">日期：_____年______月______日</w:t>
      </w:r>
      <w:r>
        <w:rPr>
          <w:rFonts w:hint="eastAsia" w:ascii="宋体" w:hAnsi="宋体" w:eastAsia="宋体" w:cs="宋体"/>
          <w:color w:val="000000"/>
          <w:lang w:bidi="ar"/>
        </w:rPr>
      </w:r>
      <w:r/>
    </w:p>
    <w:p>
      <w:pPr>
        <w:pStyle w:val="795"/>
        <w:spacing w:line="360" w:lineRule="auto"/>
        <w:rPr>
          <w:rFonts w:hint="eastAsia" w:ascii="宋体" w:hAnsi="宋体" w:eastAsia="宋体" w:cs="宋体"/>
          <w:b/>
          <w:color w:val="000000"/>
          <w:sz w:val="24"/>
          <w:szCs w:val="20"/>
        </w:rPr>
      </w:pPr>
      <w:r>
        <w:rPr>
          <w:rFonts w:hint="eastAsia" w:ascii="宋体" w:hAnsi="宋体" w:eastAsia="宋体" w:cs="宋体"/>
          <w:b/>
          <w:color w:val="000000"/>
          <w:sz w:val="24"/>
          <w:szCs w:val="20"/>
        </w:rPr>
        <w:t xml:space="preserve">注意事项：</w:t>
      </w:r>
      <w:r>
        <w:rPr>
          <w:rFonts w:hint="eastAsia" w:ascii="宋体" w:hAnsi="宋体" w:eastAsia="宋体" w:cs="宋体"/>
          <w:b/>
          <w:color w:val="000000"/>
          <w:sz w:val="24"/>
          <w:szCs w:val="20"/>
        </w:rPr>
      </w:r>
      <w:r/>
    </w:p>
    <w:p>
      <w:pPr>
        <w:pStyle w:val="795"/>
        <w:numPr>
          <w:ilvl w:val="0"/>
          <w:numId w:val="15"/>
        </w:numPr>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请按上表格式，依照采购文件项目要求相应内容逐项响应。</w:t>
      </w:r>
      <w:r>
        <w:rPr>
          <w:rFonts w:hint="eastAsia" w:ascii="宋体" w:hAnsi="宋体" w:eastAsia="宋体" w:cs="宋体"/>
          <w:b/>
          <w:bCs/>
          <w:color w:val="000000"/>
          <w:sz w:val="24"/>
        </w:rPr>
      </w:r>
      <w:r/>
    </w:p>
    <w:p>
      <w:pPr>
        <w:pStyle w:val="79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2、如根据采购文件要求需提供“证明材料”的，需填写证明材料名称；采购文件未要求提供“证明材料”的，可不填写。</w:t>
      </w:r>
      <w:r>
        <w:rPr>
          <w:rFonts w:hint="eastAsia" w:ascii="宋体" w:hAnsi="宋体" w:eastAsia="宋体" w:cs="宋体"/>
          <w:b/>
          <w:bCs/>
          <w:color w:val="000000"/>
          <w:sz w:val="24"/>
        </w:rPr>
      </w:r>
      <w:r/>
    </w:p>
    <w:p>
      <w:pPr>
        <w:pStyle w:val="795"/>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eastAsia="宋体" w:cs="宋体"/>
          <w:b/>
          <w:bCs/>
          <w:color w:val="000000"/>
          <w:sz w:val="24"/>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52"/>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95"/>
        <w:ind w:firstLine="2890"/>
        <w:keepLines/>
        <w:keepNext/>
        <w:spacing w:before="260" w:after="260" w:line="415" w:lineRule="auto"/>
        <w:rPr>
          <w:rFonts w:hint="eastAsia" w:ascii="宋体" w:hAnsi="宋体" w:eastAsia="宋体" w:cs="宋体"/>
          <w:bCs/>
          <w:color w:val="000000"/>
        </w:rPr>
        <w:outlineLvl w:val="2"/>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三</w:t>
      </w:r>
      <w:r>
        <w:rPr>
          <w:rFonts w:hint="eastAsia" w:ascii="宋体" w:hAnsi="宋体" w:eastAsia="宋体" w:cs="宋体"/>
          <w:b/>
          <w:color w:val="000000"/>
          <w:spacing w:val="20"/>
          <w:sz w:val="32"/>
          <w:szCs w:val="32"/>
        </w:rPr>
        <w:t xml:space="preserve">、其他格式材料</w:t>
      </w:r>
      <w:r>
        <w:rPr>
          <w:rFonts w:hint="eastAsia" w:ascii="宋体" w:hAnsi="宋体" w:eastAsia="宋体" w:cs="宋体"/>
          <w:bCs/>
          <w:color w:val="000000"/>
        </w:rPr>
      </w:r>
      <w:r/>
    </w:p>
    <w:p>
      <w:pPr>
        <w:pStyle w:val="852"/>
        <w:ind w:firstLine="4320"/>
        <w:rPr>
          <w:rFonts w:hint="eastAsia" w:ascii="宋体" w:hAnsi="宋体" w:eastAsia="宋体" w:cs="宋体"/>
          <w:bCs/>
          <w:color w:val="000000"/>
        </w:rPr>
      </w:pPr>
      <w:r>
        <w:rPr>
          <w:rFonts w:hint="eastAsia" w:ascii="宋体" w:hAnsi="宋体" w:eastAsia="宋体" w:cs="宋体"/>
          <w:bCs/>
          <w:color w:val="000000"/>
        </w:rPr>
      </w:r>
      <w:r/>
    </w:p>
    <w:p>
      <w:pPr>
        <w:pStyle w:val="795"/>
        <w:jc w:val="center"/>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1</w:t>
      </w:r>
      <w:r>
        <w:rPr>
          <w:rFonts w:hint="eastAsia" w:ascii="宋体" w:hAnsi="宋体" w:eastAsia="宋体" w:cs="宋体"/>
          <w:b/>
          <w:color w:val="000000"/>
          <w:sz w:val="32"/>
          <w:szCs w:val="32"/>
        </w:rPr>
        <w:t xml:space="preserve">、相关业绩案例一览表</w:t>
      </w:r>
      <w:r>
        <w:rPr>
          <w:rFonts w:hint="eastAsia" w:ascii="宋体" w:hAnsi="宋体" w:eastAsia="宋体" w:cs="宋体"/>
          <w:b/>
          <w:color w:val="000000"/>
          <w:sz w:val="32"/>
          <w:szCs w:val="32"/>
        </w:rPr>
      </w:r>
      <w:r/>
    </w:p>
    <w:p>
      <w:pPr>
        <w:pStyle w:val="795"/>
        <w:jc w:val="center"/>
        <w:spacing w:line="360" w:lineRule="auto"/>
        <w:rPr>
          <w:rFonts w:hint="eastAsia" w:ascii="宋体" w:hAnsi="宋体" w:eastAsia="宋体" w:cs="宋体"/>
          <w:b/>
          <w:color w:val="000000"/>
          <w:sz w:val="28"/>
          <w:szCs w:val="30"/>
        </w:rPr>
      </w:pPr>
      <w:r>
        <w:rPr>
          <w:rFonts w:hint="eastAsia" w:ascii="宋体" w:hAnsi="宋体" w:eastAsia="宋体" w:cs="宋体"/>
          <w:b/>
          <w:color w:val="000000"/>
          <w:sz w:val="28"/>
          <w:szCs w:val="30"/>
        </w:rPr>
      </w:r>
      <w:r/>
    </w:p>
    <w:p>
      <w:pPr>
        <w:pStyle w:val="79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项目时间</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合同金额</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项目采购人单位地址</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项目采购人联系电话</w:t>
            </w:r>
            <w:r>
              <w:rPr>
                <w:rFonts w:hint="eastAsia" w:ascii="宋体" w:hAnsi="宋体" w:eastAsia="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795"/>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795"/>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795"/>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795"/>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bl>
    <w:p>
      <w:pPr>
        <w:pStyle w:val="795"/>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95"/>
        <w:ind w:firstLine="516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rPr>
      </w:r>
      <w:r/>
    </w:p>
    <w:p>
      <w:pPr>
        <w:pStyle w:val="852"/>
        <w:ind w:firstLine="5040"/>
        <w:rPr>
          <w:rFonts w:hint="eastAsia" w:ascii="宋体" w:hAnsi="宋体" w:eastAsia="宋体" w:cs="宋体"/>
          <w:color w:val="000000"/>
        </w:rPr>
      </w:pPr>
      <w:r>
        <w:rPr>
          <w:rFonts w:hint="eastAsia" w:ascii="宋体" w:hAnsi="宋体" w:eastAsia="宋体" w:cs="宋体"/>
          <w:color w:val="000000"/>
        </w:rPr>
        <w:t xml:space="preserve">日期：_____年______月______日</w:t>
      </w:r>
      <w:r>
        <w:rPr>
          <w:rFonts w:hint="eastAsia" w:ascii="宋体" w:hAnsi="宋体" w:eastAsia="宋体" w:cs="宋体"/>
          <w:color w:val="000000"/>
        </w:rPr>
      </w:r>
      <w:r/>
    </w:p>
    <w:p>
      <w:pPr>
        <w:pStyle w:val="795"/>
        <w:keepLines/>
        <w:keepNext/>
        <w:spacing w:before="260" w:after="260" w:line="415" w:lineRule="auto"/>
        <w:rPr>
          <w:rFonts w:hint="eastAsia" w:ascii="宋体" w:hAnsi="宋体" w:eastAsia="宋体" w:cs="宋体"/>
          <w:b/>
          <w:color w:val="000000"/>
          <w:sz w:val="24"/>
        </w:rPr>
        <w:outlineLvl w:val="2"/>
      </w:pPr>
      <w:r>
        <w:rPr>
          <w:rFonts w:hint="eastAsia" w:ascii="宋体" w:hAnsi="宋体" w:eastAsia="宋体" w:cs="宋体"/>
          <w:b/>
          <w:color w:val="000000"/>
          <w:sz w:val="24"/>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ind w:firstLine="2890"/>
        <w:spacing w:line="360" w:lineRule="auto"/>
        <w:widowControl/>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val="en-US" w:eastAsia="zh-CN"/>
        </w:rPr>
        <w:t xml:space="preserve">2</w:t>
      </w:r>
      <w:r>
        <w:rPr>
          <w:rFonts w:hint="eastAsia" w:ascii="宋体" w:hAnsi="宋体" w:eastAsia="宋体" w:cs="宋体"/>
          <w:b/>
          <w:color w:val="000000"/>
          <w:spacing w:val="20"/>
          <w:sz w:val="32"/>
          <w:szCs w:val="32"/>
        </w:rPr>
        <w:t xml:space="preserve">、关于招标文件的询问内容</w:t>
      </w:r>
      <w:r>
        <w:rPr>
          <w:rFonts w:hint="eastAsia" w:ascii="宋体" w:hAnsi="宋体" w:eastAsia="宋体" w:cs="宋体"/>
          <w:b/>
          <w:color w:val="000000"/>
          <w:spacing w:val="20"/>
          <w:sz w:val="32"/>
          <w:szCs w:val="32"/>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采购编号：</w:t>
      </w: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内容：</w:t>
      </w:r>
      <w:r>
        <w:rPr>
          <w:rFonts w:hint="eastAsia" w:ascii="宋体" w:hAnsi="宋体" w:eastAsia="宋体" w:cs="宋体"/>
          <w:color w:val="000000"/>
          <w:sz w:val="24"/>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被授权人姓名：</w:t>
      </w:r>
      <w:r>
        <w:rPr>
          <w:rFonts w:hint="eastAsia" w:ascii="宋体" w:hAnsi="宋体" w:eastAsia="宋体" w:cs="宋体"/>
          <w:color w:val="000000"/>
          <w:sz w:val="24"/>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795"/>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795"/>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795"/>
        <w:ind w:left="3360" w:firstLine="960"/>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（加盖公章）</w:t>
      </w:r>
      <w:r>
        <w:rPr>
          <w:rFonts w:hint="eastAsia" w:ascii="宋体" w:hAnsi="宋体" w:eastAsia="宋体" w:cs="宋体"/>
          <w:color w:val="000000"/>
          <w:sz w:val="24"/>
        </w:rPr>
      </w:r>
      <w:r/>
    </w:p>
    <w:p>
      <w:pPr>
        <w:pStyle w:val="795"/>
        <w:ind w:left="3360" w:firstLine="4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法定代表人或被授权人（签名或盖章）：</w:t>
      </w:r>
      <w:r>
        <w:rPr>
          <w:rFonts w:hint="eastAsia" w:ascii="宋体" w:hAnsi="宋体" w:eastAsia="宋体" w:cs="宋体"/>
          <w:color w:val="000000"/>
          <w:sz w:val="24"/>
        </w:rPr>
      </w:r>
      <w:r/>
    </w:p>
    <w:p>
      <w:pPr>
        <w:pStyle w:val="795"/>
        <w:ind w:firstLine="4800"/>
        <w:jc w:val="left"/>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4"/>
        </w:rPr>
        <w:t xml:space="preserve">时间：    年   月  日</w:t>
      </w:r>
      <w:r>
        <w:rPr>
          <w:rFonts w:hint="eastAsia" w:ascii="宋体" w:hAnsi="宋体" w:eastAsia="宋体" w:cs="宋体"/>
          <w:color w:val="000000"/>
          <w:sz w:val="20"/>
          <w:szCs w:val="2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p>
      <w:pPr>
        <w:pStyle w:val="852"/>
        <w:rPr>
          <w:rFonts w:hint="eastAsia" w:ascii="宋体" w:hAnsi="宋体" w:eastAsia="宋体" w:cs="宋体"/>
          <w:color w:val="000000"/>
        </w:rPr>
      </w:pPr>
      <w:r>
        <w:rPr>
          <w:rFonts w:hint="eastAsia" w:ascii="宋体" w:hAnsi="宋体" w:eastAsia="宋体" w:cs="宋体"/>
          <w:color w:val="000000"/>
        </w:rPr>
      </w:r>
      <w:r/>
    </w:p>
    <w:sectPr>
      <w:headerReference w:type="even" r:id="rId11"/>
      <w:headerReference w:type="first" r:id="rId12"/>
      <w:footerReference w:type="even" r:id="rId16"/>
      <w:footerReference w:type="first" r:id="rId17"/>
      <w:footnotePr/>
      <w:endnotePr/>
      <w:type w:val="nextPage"/>
      <w:pgSz w:w="11907" w:h="16840" w:orient="portrait"/>
      <w:pgMar w:top="1440" w:right="1080" w:bottom="1440" w:left="108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79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rPr>
        <w:rStyle w:val="847"/>
      </w:rPr>
      <w:framePr w:wrap="around" w:vAnchor="text" w:hAnchor="margin" w:xAlign="right" w:y="1"/>
    </w:pPr>
    <w:r>
      <w:rPr>
        <w:rStyle w:val="847"/>
      </w:rPr>
      <w:fldChar w:fldCharType="begin"/>
    </w:r>
    <w:r>
      <w:rPr>
        <w:rStyle w:val="847"/>
      </w:rPr>
      <w:instrText xml:space="preserve">PAGE  </w:instrText>
    </w:r>
    <w:r>
      <w:rPr>
        <w:rStyle w:val="847"/>
      </w:rPr>
      <w:fldChar w:fldCharType="end"/>
    </w:r>
    <w:r>
      <w:rPr>
        <w:rStyle w:val="847"/>
      </w:rPr>
    </w:r>
    <w:r/>
  </w:p>
  <w:p>
    <w:pPr>
      <w:pStyle w:val="82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Style w:val="1057"/>
      </w:rPr>
      <w:framePr w:wrap="around" w:vAnchor="text" w:hAnchor="margin" w:xAlign="right" w:y="1"/>
    </w:pPr>
    <w:r>
      <w:rPr>
        <w:rStyle w:val="1057"/>
      </w:rPr>
      <w:fldChar w:fldCharType="begin"/>
    </w:r>
    <w:r>
      <w:rPr>
        <w:rStyle w:val="1057"/>
      </w:rPr>
      <w:instrText xml:space="preserve">PAGE  </w:instrText>
    </w:r>
    <w:r>
      <w:rPr>
        <w:rStyle w:val="1057"/>
      </w:rPr>
      <w:fldChar w:fldCharType="end"/>
    </w:r>
    <w:r>
      <w:rPr>
        <w:rStyle w:val="1057"/>
      </w:rPr>
    </w:r>
    <w:r/>
  </w:p>
  <w:p>
    <w:pPr>
      <w:pStyle w:val="1032"/>
      <w:ind w:right="360"/>
      <w:tabs>
        <w:tab w:val="center" w:pos="4153" w:leader="none"/>
        <w:tab w:val="right" w:pos="8306" w:leader="none"/>
      </w:tabs>
    </w:pPr>
    <w:r/>
    <w:r/>
  </w:p>
  <w:p>
    <w:pPr>
      <w:pStyle w:val="7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ascii="黑体" w:eastAsia="黑体"/>
        <w:b/>
        <w:sz w:val="24"/>
      </w:rPr>
    </w:pPr>
    <w:r>
      <w:rPr>
        <w:rFonts w:ascii="黑体" w:eastAsia="黑体"/>
        <w:b/>
        <w:sz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p>
    <w:pPr>
      <w:pStyle w:val="79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
    <w:multiLevelType w:val="hybridMultilevel"/>
    <w:lvl w:ilvl="0">
      <w:start w:val="1"/>
      <w:numFmt w:val="decimal"/>
      <w:pStyle w:val="1139"/>
      <w:isLgl w:val="false"/>
      <w:suff w:val="tab"/>
      <w:lvlText w:val="%1."/>
      <w:lvlJc w:val="left"/>
      <w:pPr>
        <w:pStyle w:val="795"/>
        <w:ind w:left="360" w:hanging="360"/>
        <w:tabs>
          <w:tab w:val="num" w:pos="360" w:leader="none"/>
        </w:tabs>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5"/>
        <w:ind w:left="768" w:hanging="360"/>
        <w:tabs>
          <w:tab w:val="num" w:pos="768" w:leader="none"/>
        </w:tabs>
      </w:pPr>
      <w:rPr>
        <w:rFonts w:hint="eastAsia"/>
      </w:rPr>
    </w:lvl>
    <w:lvl w:ilvl="1">
      <w:start w:val="1"/>
      <w:numFmt w:val="decimal"/>
      <w:pStyle w:val="1126"/>
      <w:isLgl w:val="false"/>
      <w:suff w:val="tab"/>
      <w:lvlText w:val="%2、"/>
      <w:lvlJc w:val="left"/>
      <w:pPr>
        <w:pStyle w:val="795"/>
        <w:ind w:left="1188" w:hanging="360"/>
        <w:tabs>
          <w:tab w:val="num" w:pos="1188" w:leader="none"/>
        </w:tabs>
      </w:pPr>
      <w:rPr>
        <w:rFonts w:hint="eastAsia"/>
      </w:rPr>
    </w:lvl>
    <w:lvl w:ilvl="2">
      <w:start w:val="1"/>
      <w:numFmt w:val="decimal"/>
      <w:isLgl w:val="false"/>
      <w:suff w:val="tab"/>
      <w:lvlText w:val="（%3）"/>
      <w:lvlJc w:val="left"/>
      <w:pPr>
        <w:pStyle w:val="795"/>
        <w:ind w:left="1968" w:hanging="720"/>
        <w:tabs>
          <w:tab w:val="num" w:pos="1968" w:leader="none"/>
        </w:tabs>
      </w:pPr>
      <w:rPr>
        <w:rFonts w:hint="eastAsia"/>
        <w:u w:val="none"/>
      </w:rPr>
    </w:lvl>
    <w:lvl w:ilvl="3">
      <w:start w:val="1"/>
      <w:numFmt w:val="decimal"/>
      <w:isLgl w:val="false"/>
      <w:suff w:val="tab"/>
      <w:lvlText w:val="%4."/>
      <w:lvlJc w:val="left"/>
      <w:pPr>
        <w:pStyle w:val="795"/>
        <w:ind w:left="2088" w:hanging="420"/>
        <w:tabs>
          <w:tab w:val="num" w:pos="2088" w:leader="none"/>
        </w:tabs>
      </w:pPr>
    </w:lvl>
    <w:lvl w:ilvl="4">
      <w:start w:val="1"/>
      <w:numFmt w:val="lowerLetter"/>
      <w:isLgl w:val="false"/>
      <w:suff w:val="tab"/>
      <w:lvlText w:val="%5)"/>
      <w:lvlJc w:val="left"/>
      <w:pPr>
        <w:pStyle w:val="795"/>
        <w:ind w:left="2508" w:hanging="420"/>
        <w:tabs>
          <w:tab w:val="num" w:pos="2508" w:leader="none"/>
        </w:tabs>
      </w:pPr>
    </w:lvl>
    <w:lvl w:ilvl="5">
      <w:start w:val="1"/>
      <w:numFmt w:val="lowerRoman"/>
      <w:isLgl w:val="false"/>
      <w:suff w:val="tab"/>
      <w:lvlText w:val="%6."/>
      <w:lvlJc w:val="right"/>
      <w:pPr>
        <w:pStyle w:val="795"/>
        <w:ind w:left="2928" w:hanging="420"/>
        <w:tabs>
          <w:tab w:val="num" w:pos="2928" w:leader="none"/>
        </w:tabs>
      </w:pPr>
    </w:lvl>
    <w:lvl w:ilvl="6">
      <w:start w:val="1"/>
      <w:numFmt w:val="decimal"/>
      <w:isLgl w:val="false"/>
      <w:suff w:val="tab"/>
      <w:lvlText w:val="%7."/>
      <w:lvlJc w:val="left"/>
      <w:pPr>
        <w:pStyle w:val="795"/>
        <w:ind w:left="3348" w:hanging="420"/>
        <w:tabs>
          <w:tab w:val="num" w:pos="3348" w:leader="none"/>
        </w:tabs>
      </w:pPr>
    </w:lvl>
    <w:lvl w:ilvl="7">
      <w:start w:val="1"/>
      <w:numFmt w:val="lowerLetter"/>
      <w:isLgl w:val="false"/>
      <w:suff w:val="tab"/>
      <w:lvlText w:val="%8)"/>
      <w:lvlJc w:val="left"/>
      <w:pPr>
        <w:pStyle w:val="795"/>
        <w:ind w:left="3768" w:hanging="420"/>
        <w:tabs>
          <w:tab w:val="num" w:pos="3768" w:leader="none"/>
        </w:tabs>
      </w:pPr>
    </w:lvl>
    <w:lvl w:ilvl="8">
      <w:start w:val="1"/>
      <w:numFmt w:val="lowerRoman"/>
      <w:isLgl w:val="false"/>
      <w:suff w:val="tab"/>
      <w:lvlText w:val="%9."/>
      <w:lvlJc w:val="right"/>
      <w:pPr>
        <w:pStyle w:val="795"/>
        <w:ind w:left="4188" w:hanging="420"/>
        <w:tabs>
          <w:tab w:val="num" w:pos="4188" w:leader="none"/>
        </w:tabs>
      </w:pPr>
    </w:lvl>
  </w:abstractNum>
  <w:abstractNum w:abstractNumId="3">
    <w:multiLevelType w:val="hybridMultilevel"/>
    <w:lvl w:ilvl="0">
      <w:start w:val="1"/>
      <w:numFmt w:val="decimal"/>
      <w:pStyle w:val="1093"/>
      <w:isLgl w:val="false"/>
      <w:suff w:val="tab"/>
      <w:lvlText w:val="%1)"/>
      <w:lvlJc w:val="left"/>
      <w:pPr>
        <w:pStyle w:val="795"/>
        <w:ind w:left="420" w:hanging="420"/>
      </w:pPr>
    </w:lvl>
    <w:lvl w:ilvl="1">
      <w:start w:val="1"/>
      <w:numFmt w:val="lowerLetter"/>
      <w:isLgl w:val="false"/>
      <w:suff w:val="tab"/>
      <w:lvlText w:val="%2)"/>
      <w:lvlJc w:val="left"/>
      <w:pPr>
        <w:pStyle w:val="795"/>
        <w:ind w:left="840" w:hanging="420"/>
      </w:p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4">
    <w:multiLevelType w:val="hybridMultilevel"/>
    <w:lvl w:ilvl="0">
      <w:start w:val="3"/>
      <w:numFmt w:val="chineseCounting"/>
      <w:isLgl w:val="false"/>
      <w:suff w:val="nothing"/>
      <w:lvlText w:val="%1、"/>
      <w:lvlJc w:val="left"/>
      <w:pPr>
        <w:pStyle w:val="7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95"/>
        <w:ind w:left="0" w:firstLine="0"/>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95"/>
        <w:ind w:left="1965" w:hanging="705"/>
        <w:tabs>
          <w:tab w:val="num" w:pos="1965" w:leader="none"/>
        </w:tabs>
      </w:pPr>
    </w:lvl>
    <w:lvl w:ilvl="1">
      <w:start w:val="1"/>
      <w:numFmt w:val="decimal"/>
      <w:isLgl w:val="false"/>
      <w:suff w:val="tab"/>
      <w:lvlText w:val="（%2）"/>
      <w:lvlJc w:val="left"/>
      <w:pPr>
        <w:pStyle w:val="795"/>
        <w:ind w:left="1140" w:hanging="720"/>
        <w:tabs>
          <w:tab w:val="num" w:pos="1140" w:leader="none"/>
        </w:tabs>
      </w:pPr>
    </w:lvl>
    <w:lvl w:ilvl="2">
      <w:start w:val="1"/>
      <w:numFmt w:val="lowerRoman"/>
      <w:isLgl w:val="false"/>
      <w:suff w:val="tab"/>
      <w:lvlText w:val="%3."/>
      <w:lvlJc w:val="right"/>
      <w:pPr>
        <w:pStyle w:val="795"/>
        <w:ind w:left="1260" w:hanging="420"/>
        <w:tabs>
          <w:tab w:val="num" w:pos="1260" w:leader="none"/>
        </w:tabs>
      </w:pPr>
    </w:lvl>
    <w:lvl w:ilvl="3">
      <w:start w:val="1"/>
      <w:numFmt w:val="decimal"/>
      <w:isLgl w:val="false"/>
      <w:suff w:val="tab"/>
      <w:lvlText w:val="%4."/>
      <w:lvlJc w:val="left"/>
      <w:pPr>
        <w:pStyle w:val="795"/>
        <w:ind w:left="1680" w:hanging="420"/>
        <w:tabs>
          <w:tab w:val="num" w:pos="1680" w:leader="none"/>
        </w:tabs>
      </w:pPr>
    </w:lvl>
    <w:lvl w:ilvl="4">
      <w:start w:val="1"/>
      <w:numFmt w:val="lowerLetter"/>
      <w:isLgl w:val="false"/>
      <w:suff w:val="tab"/>
      <w:lvlText w:val="%5)"/>
      <w:lvlJc w:val="left"/>
      <w:pPr>
        <w:pStyle w:val="795"/>
        <w:ind w:left="2100" w:hanging="420"/>
        <w:tabs>
          <w:tab w:val="num" w:pos="2100" w:leader="none"/>
        </w:tabs>
      </w:p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7">
    <w:multiLevelType w:val="hybridMultilevel"/>
    <w:lvl w:ilvl="0">
      <w:start w:val="1"/>
      <w:numFmt w:val="decimal"/>
      <w:pStyle w:val="1088"/>
      <w:isLgl w:val="false"/>
      <w:suff w:val="nothing"/>
      <w:lvlText w:val="%1　"/>
      <w:lvlJc w:val="left"/>
      <w:pPr>
        <w:pStyle w:val="79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5"/>
        <w:ind w:left="-25" w:firstLine="0"/>
      </w:pPr>
      <w:rPr>
        <w:rFonts w:ascii="Times New Roman" w:hAnsi="Times New Roman" w:eastAsia="黑体"/>
        <w:b/>
        <w:i w:val="0"/>
        <w:sz w:val="28"/>
      </w:rPr>
    </w:lvl>
    <w:lvl w:ilvl="3">
      <w:start w:val="1"/>
      <w:numFmt w:val="decimal"/>
      <w:pStyle w:val="1124"/>
      <w:isLgl w:val="false"/>
      <w:suff w:val="nothing"/>
      <w:lvlText w:val="%1.%2.%3.%4　"/>
      <w:lvlJc w:val="left"/>
      <w:pPr>
        <w:pStyle w:val="79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5"/>
        <w:ind w:left="-25" w:firstLine="0"/>
      </w:pPr>
      <w:rPr>
        <w:rFonts w:ascii="Times New Roman" w:hAnsi="Times New Roman" w:eastAsia="宋体"/>
        <w:b/>
        <w:i w:val="0"/>
        <w:sz w:val="28"/>
      </w:rPr>
    </w:lvl>
    <w:lvl w:ilvl="6">
      <w:start w:val="1"/>
      <w:numFmt w:val="lowerLetter"/>
      <w:pStyle w:val="1145"/>
      <w:isLgl w:val="false"/>
      <w:suff w:val="tab"/>
      <w:lvlText w:val="%7) "/>
      <w:lvlJc w:val="left"/>
      <w:pPr>
        <w:pStyle w:val="795"/>
        <w:ind w:left="-125" w:firstLine="400"/>
        <w:tabs>
          <w:tab w:val="num" w:pos="635" w:leader="none"/>
        </w:tabs>
      </w:pPr>
      <w:rPr>
        <w:rFonts w:ascii="Times New Roman" w:hAnsi="Times New Roman" w:eastAsia="宋体"/>
        <w:b/>
        <w:i w:val="0"/>
        <w:color w:val="000000"/>
        <w:sz w:val="28"/>
        <w:u w:val="none"/>
      </w:rPr>
    </w:lvl>
    <w:lvl w:ilvl="7">
      <w:start w:val="1"/>
      <w:numFmt w:val="decimal"/>
      <w:pStyle w:val="1108"/>
      <w:isLgl w:val="false"/>
      <w:suff w:val="tab"/>
      <w:lvlText w:val="%8) "/>
      <w:lvlJc w:val="left"/>
      <w:pPr>
        <w:pStyle w:val="7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9">
    <w:multiLevelType w:val="hybridMultilevel"/>
    <w:lvl w:ilvl="0">
      <w:start w:val="1"/>
      <w:numFmt w:val="lowerLetter"/>
      <w:pStyle w:val="1168"/>
      <w:isLgl w:val="false"/>
      <w:suff w:val="tab"/>
      <w:lvlText w:val="%1)"/>
      <w:lvlJc w:val="left"/>
      <w:pPr>
        <w:pStyle w:val="795"/>
        <w:ind w:left="902" w:hanging="420"/>
      </w:pPr>
      <w:rPr>
        <w:color w:val="000000"/>
      </w:rPr>
    </w:lvl>
    <w:lvl w:ilvl="1">
      <w:start w:val="1"/>
      <w:numFmt w:val="lowerLetter"/>
      <w:isLgl w:val="false"/>
      <w:suff w:val="tab"/>
      <w:lvlText w:val="%2)"/>
      <w:lvlJc w:val="left"/>
      <w:pPr>
        <w:pStyle w:val="795"/>
        <w:ind w:left="1322" w:hanging="420"/>
      </w:pPr>
    </w:lvl>
    <w:lvl w:ilvl="2">
      <w:start w:val="1"/>
      <w:numFmt w:val="lowerRoman"/>
      <w:isLgl w:val="false"/>
      <w:suff w:val="tab"/>
      <w:lvlText w:val="%3."/>
      <w:lvlJc w:val="right"/>
      <w:pPr>
        <w:pStyle w:val="795"/>
        <w:ind w:left="1742" w:hanging="420"/>
      </w:pPr>
    </w:lvl>
    <w:lvl w:ilvl="3">
      <w:start w:val="1"/>
      <w:numFmt w:val="decimal"/>
      <w:isLgl w:val="false"/>
      <w:suff w:val="tab"/>
      <w:lvlText w:val="%4."/>
      <w:lvlJc w:val="left"/>
      <w:pPr>
        <w:pStyle w:val="795"/>
        <w:ind w:left="2162" w:hanging="420"/>
      </w:pPr>
    </w:lvl>
    <w:lvl w:ilvl="4">
      <w:start w:val="1"/>
      <w:numFmt w:val="lowerLetter"/>
      <w:isLgl w:val="false"/>
      <w:suff w:val="tab"/>
      <w:lvlText w:val="%5)"/>
      <w:lvlJc w:val="left"/>
      <w:pPr>
        <w:pStyle w:val="795"/>
        <w:ind w:left="2582" w:hanging="420"/>
      </w:pPr>
    </w:lvl>
    <w:lvl w:ilvl="5">
      <w:start w:val="1"/>
      <w:numFmt w:val="lowerRoman"/>
      <w:isLgl w:val="false"/>
      <w:suff w:val="tab"/>
      <w:lvlText w:val="%6."/>
      <w:lvlJc w:val="right"/>
      <w:pPr>
        <w:pStyle w:val="795"/>
        <w:ind w:left="3002" w:hanging="420"/>
      </w:pPr>
    </w:lvl>
    <w:lvl w:ilvl="6">
      <w:start w:val="1"/>
      <w:numFmt w:val="decimal"/>
      <w:isLgl w:val="false"/>
      <w:suff w:val="tab"/>
      <w:lvlText w:val="%7."/>
      <w:lvlJc w:val="left"/>
      <w:pPr>
        <w:pStyle w:val="795"/>
        <w:ind w:left="3422" w:hanging="420"/>
      </w:pPr>
    </w:lvl>
    <w:lvl w:ilvl="7">
      <w:start w:val="1"/>
      <w:numFmt w:val="lowerLetter"/>
      <w:isLgl w:val="false"/>
      <w:suff w:val="tab"/>
      <w:lvlText w:val="%8)"/>
      <w:lvlJc w:val="left"/>
      <w:pPr>
        <w:pStyle w:val="795"/>
        <w:ind w:left="3842" w:hanging="420"/>
      </w:pPr>
    </w:lvl>
    <w:lvl w:ilvl="8">
      <w:start w:val="1"/>
      <w:numFmt w:val="lowerRoman"/>
      <w:isLgl w:val="false"/>
      <w:suff w:val="tab"/>
      <w:lvlText w:val="%9."/>
      <w:lvlJc w:val="right"/>
      <w:pPr>
        <w:pStyle w:val="795"/>
        <w:ind w:left="4262" w:hanging="420"/>
      </w:pPr>
    </w:lvl>
  </w:abstractNum>
  <w:abstractNum w:abstractNumId="10">
    <w:multiLevelType w:val="hybridMultilevel"/>
    <w:lvl w:ilvl="0">
      <w:start w:val="1"/>
      <w:numFmt w:val="decimal"/>
      <w:pStyle w:val="1193"/>
      <w:isLgl w:val="false"/>
      <w:suff w:val="tab"/>
      <w:lvlText w:val="%1"/>
      <w:lvlJc w:val="left"/>
      <w:pPr>
        <w:pStyle w:val="795"/>
        <w:ind w:left="680" w:hanging="680"/>
      </w:pPr>
      <w:rPr>
        <w:rFonts w:hint="eastAsia" w:ascii="宋体" w:hAnsi="宋体" w:eastAsia="宋体"/>
      </w:rPr>
    </w:lvl>
    <w:lvl w:ilvl="1">
      <w:start w:val="1"/>
      <w:numFmt w:val="decimal"/>
      <w:pStyle w:val="1194"/>
      <w:isLgl w:val="false"/>
      <w:suff w:val="tab"/>
      <w:lvlText w:val="%1.%2"/>
      <w:lvlJc w:val="left"/>
      <w:pPr>
        <w:pStyle w:val="795"/>
        <w:ind w:left="851" w:hanging="851"/>
      </w:pPr>
      <w:rPr>
        <w:rFonts w:hint="eastAsia" w:ascii="宋体" w:hAnsi="宋体" w:eastAsia="宋体"/>
        <w:color w:val="000000"/>
      </w:rPr>
    </w:lvl>
    <w:lvl w:ilvl="2">
      <w:start w:val="1"/>
      <w:numFmt w:val="decimal"/>
      <w:pStyle w:val="1195"/>
      <w:isLgl w:val="false"/>
      <w:suff w:val="tab"/>
      <w:lvlText w:val="%1.%2.%3"/>
      <w:lvlJc w:val="left"/>
      <w:pPr>
        <w:pStyle w:val="795"/>
        <w:ind w:left="851" w:hanging="851"/>
      </w:pPr>
      <w:rPr>
        <w:rFonts w:hint="eastAsia"/>
      </w:rPr>
    </w:lvl>
    <w:lvl w:ilvl="3">
      <w:start w:val="1"/>
      <w:numFmt w:val="decimal"/>
      <w:isLgl w:val="false"/>
      <w:suff w:val="tab"/>
      <w:lvlText w:val="%1.%2.%3.%4"/>
      <w:lvlJc w:val="left"/>
      <w:pPr>
        <w:pStyle w:val="795"/>
        <w:ind w:left="680" w:hanging="680"/>
      </w:pPr>
      <w:rPr>
        <w:rFonts w:hint="eastAsia"/>
      </w:rPr>
    </w:lvl>
    <w:lvl w:ilvl="4">
      <w:start w:val="1"/>
      <w:numFmt w:val="decimal"/>
      <w:isLgl w:val="false"/>
      <w:suff w:val="tab"/>
      <w:lvlText w:val="%1.%2.%3.%4.%5"/>
      <w:lvlJc w:val="left"/>
      <w:pPr>
        <w:pStyle w:val="795"/>
        <w:ind w:left="680" w:hanging="680"/>
      </w:pPr>
      <w:rPr>
        <w:rFonts w:hint="eastAsia"/>
      </w:rPr>
    </w:lvl>
    <w:lvl w:ilvl="5">
      <w:start w:val="1"/>
      <w:numFmt w:val="decimal"/>
      <w:isLgl w:val="false"/>
      <w:suff w:val="tab"/>
      <w:lvlText w:val="%1.%2.%3.%4.%5.%6"/>
      <w:lvlJc w:val="left"/>
      <w:pPr>
        <w:pStyle w:val="795"/>
        <w:ind w:left="680" w:hanging="680"/>
      </w:pPr>
      <w:rPr>
        <w:rFonts w:hint="eastAsia"/>
      </w:rPr>
    </w:lvl>
    <w:lvl w:ilvl="6">
      <w:start w:val="1"/>
      <w:numFmt w:val="decimal"/>
      <w:isLgl w:val="false"/>
      <w:suff w:val="tab"/>
      <w:lvlText w:val="%1.%2.%3.%4.%5.%6.%7"/>
      <w:lvlJc w:val="left"/>
      <w:pPr>
        <w:pStyle w:val="795"/>
        <w:ind w:left="680" w:hanging="680"/>
      </w:pPr>
      <w:rPr>
        <w:rFonts w:hint="eastAsia"/>
      </w:rPr>
    </w:lvl>
    <w:lvl w:ilvl="7">
      <w:start w:val="1"/>
      <w:numFmt w:val="decimal"/>
      <w:isLgl w:val="false"/>
      <w:suff w:val="tab"/>
      <w:lvlText w:val="%1.%2.%3.%4.%5.%6.%7.%8"/>
      <w:lvlJc w:val="left"/>
      <w:pPr>
        <w:pStyle w:val="795"/>
        <w:ind w:left="680" w:hanging="680"/>
      </w:pPr>
      <w:rPr>
        <w:rFonts w:hint="eastAsia"/>
      </w:rPr>
    </w:lvl>
    <w:lvl w:ilvl="8">
      <w:start w:val="1"/>
      <w:numFmt w:val="decimal"/>
      <w:isLgl w:val="false"/>
      <w:suff w:val="tab"/>
      <w:lvlText w:val="%1.%2.%3.%4.%5.%6.%7.%8.%9"/>
      <w:lvlJc w:val="left"/>
      <w:pPr>
        <w:pStyle w:val="795"/>
        <w:ind w:left="680" w:hanging="680"/>
      </w:pPr>
      <w:rPr>
        <w:rFonts w:hint="eastAsia"/>
      </w:rPr>
    </w:lvl>
  </w:abstractNum>
  <w:abstractNum w:abstractNumId="11">
    <w:multiLevelType w:val="hybridMultilevel"/>
    <w:lvl w:ilvl="0">
      <w:start w:val="1"/>
      <w:numFmt w:val="decimal"/>
      <w:isLgl w:val="false"/>
      <w:suff w:val="tab"/>
      <w:lvlText w:val="%1、"/>
      <w:lvlJc w:val="left"/>
      <w:pPr>
        <w:pStyle w:val="795"/>
        <w:ind w:left="780" w:hanging="360"/>
      </w:pPr>
    </w:lvl>
    <w:lvl w:ilvl="1">
      <w:start w:val="1"/>
      <w:numFmt w:val="lowerLetter"/>
      <w:isLgl w:val="false"/>
      <w:suff w:val="tab"/>
      <w:lvlText w:val="%2)"/>
      <w:lvlJc w:val="left"/>
      <w:pPr>
        <w:pStyle w:val="795"/>
        <w:ind w:left="1260" w:hanging="420"/>
      </w:pPr>
    </w:lvl>
    <w:lvl w:ilvl="2">
      <w:start w:val="1"/>
      <w:numFmt w:val="lowerRoman"/>
      <w:isLgl w:val="false"/>
      <w:suff w:val="tab"/>
      <w:lvlText w:val="%3."/>
      <w:lvlJc w:val="right"/>
      <w:pPr>
        <w:pStyle w:val="795"/>
        <w:ind w:left="1680" w:hanging="420"/>
      </w:pPr>
    </w:lvl>
    <w:lvl w:ilvl="3">
      <w:start w:val="1"/>
      <w:numFmt w:val="decimal"/>
      <w:isLgl w:val="false"/>
      <w:suff w:val="tab"/>
      <w:lvlText w:val="%4."/>
      <w:lvlJc w:val="left"/>
      <w:pPr>
        <w:pStyle w:val="795"/>
        <w:ind w:left="2100" w:hanging="420"/>
      </w:pPr>
    </w:lvl>
    <w:lvl w:ilvl="4">
      <w:start w:val="1"/>
      <w:numFmt w:val="lowerLetter"/>
      <w:isLgl w:val="false"/>
      <w:suff w:val="tab"/>
      <w:lvlText w:val="%5)"/>
      <w:lvlJc w:val="left"/>
      <w:pPr>
        <w:pStyle w:val="795"/>
        <w:ind w:left="2520" w:hanging="420"/>
      </w:pPr>
    </w:lvl>
    <w:lvl w:ilvl="5">
      <w:start w:val="1"/>
      <w:numFmt w:val="lowerRoman"/>
      <w:isLgl w:val="false"/>
      <w:suff w:val="tab"/>
      <w:lvlText w:val="%6."/>
      <w:lvlJc w:val="right"/>
      <w:pPr>
        <w:pStyle w:val="795"/>
        <w:ind w:left="2940" w:hanging="420"/>
      </w:pPr>
    </w:lvl>
    <w:lvl w:ilvl="6">
      <w:start w:val="1"/>
      <w:numFmt w:val="decimal"/>
      <w:isLgl w:val="false"/>
      <w:suff w:val="tab"/>
      <w:lvlText w:val="%7."/>
      <w:lvlJc w:val="left"/>
      <w:pPr>
        <w:pStyle w:val="795"/>
        <w:ind w:left="3360" w:hanging="420"/>
      </w:pPr>
    </w:lvl>
    <w:lvl w:ilvl="7">
      <w:start w:val="1"/>
      <w:numFmt w:val="lowerLetter"/>
      <w:isLgl w:val="false"/>
      <w:suff w:val="tab"/>
      <w:lvlText w:val="%8)"/>
      <w:lvlJc w:val="left"/>
      <w:pPr>
        <w:pStyle w:val="795"/>
        <w:ind w:left="3780" w:hanging="420"/>
      </w:pPr>
    </w:lvl>
    <w:lvl w:ilvl="8">
      <w:start w:val="1"/>
      <w:numFmt w:val="lowerRoman"/>
      <w:isLgl w:val="false"/>
      <w:suff w:val="tab"/>
      <w:lvlText w:val="%9."/>
      <w:lvlJc w:val="right"/>
      <w:pPr>
        <w:pStyle w:val="795"/>
        <w:ind w:left="4200" w:hanging="420"/>
      </w:pPr>
    </w:lvl>
  </w:abstractNum>
  <w:abstractNum w:abstractNumId="12">
    <w:multiLevelType w:val="hybridMultilevel"/>
    <w:lvl w:ilvl="0">
      <w:start w:val="1"/>
      <w:numFmt w:val="decimal"/>
      <w:pStyle w:val="1094"/>
      <w:isLgl w:val="false"/>
      <w:suff w:val="tab"/>
      <w:lvlText w:val="%1."/>
      <w:lvlJc w:val="left"/>
      <w:pPr>
        <w:pStyle w:val="795"/>
        <w:ind w:left="420" w:hanging="420"/>
      </w:pPr>
    </w:lvl>
    <w:lvl w:ilvl="1">
      <w:start w:val="1"/>
      <w:numFmt w:val="decimal"/>
      <w:isLgl w:val="false"/>
      <w:suff w:val="tab"/>
      <w:lvlText w:val="（%2）"/>
      <w:lvlJc w:val="left"/>
      <w:pPr>
        <w:pStyle w:val="795"/>
        <w:ind w:left="1140" w:hanging="720"/>
        <w:tabs>
          <w:tab w:val="num" w:pos="1140" w:leader="none"/>
        </w:tabs>
      </w:pPr>
      <w:rPr>
        <w:rFonts w:hint="eastAsia"/>
      </w:r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13">
    <w:multiLevelType w:val="hybridMultilevel"/>
    <w:lvl w:ilvl="0">
      <w:start w:val="1"/>
      <w:numFmt w:val="chineseCounting"/>
      <w:isLgl w:val="false"/>
      <w:suff w:val="space"/>
      <w:lvlText w:val="第%1章"/>
      <w:lvlJc w:val="left"/>
      <w:pPr>
        <w:pStyle w:val="795"/>
      </w:pPr>
      <w:rPr>
        <w:rFonts w:hint="eastAsia"/>
      </w:rPr>
    </w:lvl>
    <w:lvl w:ilvl="1">
      <w:start w:val="1"/>
      <w:numFmt w:val="bullet"/>
      <w:isLgl w:val="false"/>
      <w:suff w:val="tab"/>
      <w:lvlText w:val="o"/>
      <w:lvlJc w:val="left"/>
      <w:pPr>
        <w:pStyle w:val="795"/>
        <w:ind w:left="1440" w:hanging="360"/>
      </w:pPr>
      <w:rPr>
        <w:rFonts w:ascii="Courier New" w:hAnsi="Courier New" w:eastAsia="Courier New" w:cs="Courier New"/>
      </w:rPr>
    </w:lvl>
    <w:lvl w:ilvl="2">
      <w:start w:val="1"/>
      <w:numFmt w:val="bullet"/>
      <w:isLgl w:val="false"/>
      <w:suff w:val="tab"/>
      <w:lvlText w:val="§"/>
      <w:lvlJc w:val="left"/>
      <w:pPr>
        <w:pStyle w:val="795"/>
        <w:ind w:left="2160" w:hanging="360"/>
      </w:pPr>
      <w:rPr>
        <w:rFonts w:ascii="Wingdings" w:hAnsi="Wingdings" w:eastAsia="Wingdings" w:cs="Wingdings"/>
      </w:rPr>
    </w:lvl>
    <w:lvl w:ilvl="3">
      <w:start w:val="1"/>
      <w:numFmt w:val="bullet"/>
      <w:isLgl w:val="false"/>
      <w:suff w:val="tab"/>
      <w:lvlText w:val="·"/>
      <w:lvlJc w:val="left"/>
      <w:pPr>
        <w:pStyle w:val="795"/>
        <w:ind w:left="2880" w:hanging="360"/>
      </w:pPr>
      <w:rPr>
        <w:rFonts w:ascii="Symbol" w:hAnsi="Symbol" w:eastAsia="Symbol" w:cs="Symbol"/>
      </w:rPr>
    </w:lvl>
    <w:lvl w:ilvl="4">
      <w:start w:val="1"/>
      <w:numFmt w:val="bullet"/>
      <w:isLgl w:val="false"/>
      <w:suff w:val="tab"/>
      <w:lvlText w:val="o"/>
      <w:lvlJc w:val="left"/>
      <w:pPr>
        <w:pStyle w:val="795"/>
        <w:ind w:left="3600" w:hanging="360"/>
      </w:pPr>
      <w:rPr>
        <w:rFonts w:ascii="Courier New" w:hAnsi="Courier New" w:eastAsia="Courier New" w:cs="Courier New"/>
      </w:rPr>
    </w:lvl>
    <w:lvl w:ilvl="5">
      <w:start w:val="1"/>
      <w:numFmt w:val="bullet"/>
      <w:isLgl w:val="false"/>
      <w:suff w:val="tab"/>
      <w:lvlText w:val="§"/>
      <w:lvlJc w:val="left"/>
      <w:pPr>
        <w:pStyle w:val="795"/>
        <w:ind w:left="4320" w:hanging="360"/>
      </w:pPr>
      <w:rPr>
        <w:rFonts w:ascii="Wingdings" w:hAnsi="Wingdings" w:eastAsia="Wingdings" w:cs="Wingdings"/>
      </w:rPr>
    </w:lvl>
    <w:lvl w:ilvl="6">
      <w:start w:val="1"/>
      <w:numFmt w:val="bullet"/>
      <w:isLgl w:val="false"/>
      <w:suff w:val="tab"/>
      <w:lvlText w:val="·"/>
      <w:lvlJc w:val="left"/>
      <w:pPr>
        <w:pStyle w:val="795"/>
        <w:ind w:left="5040" w:hanging="360"/>
      </w:pPr>
      <w:rPr>
        <w:rFonts w:ascii="Symbol" w:hAnsi="Symbol" w:eastAsia="Symbol" w:cs="Symbol"/>
      </w:rPr>
    </w:lvl>
    <w:lvl w:ilvl="7">
      <w:start w:val="1"/>
      <w:numFmt w:val="bullet"/>
      <w:isLgl w:val="false"/>
      <w:suff w:val="tab"/>
      <w:lvlText w:val="o"/>
      <w:lvlJc w:val="left"/>
      <w:pPr>
        <w:pStyle w:val="795"/>
        <w:ind w:left="5760" w:hanging="360"/>
      </w:pPr>
      <w:rPr>
        <w:rFonts w:ascii="Courier New" w:hAnsi="Courier New" w:eastAsia="Courier New" w:cs="Courier New"/>
      </w:rPr>
    </w:lvl>
    <w:lvl w:ilvl="8">
      <w:start w:val="1"/>
      <w:numFmt w:val="bullet"/>
      <w:isLgl w:val="false"/>
      <w:suff w:val="tab"/>
      <w:lvlText w:val="§"/>
      <w:lvlJc w:val="left"/>
      <w:pPr>
        <w:pStyle w:val="795"/>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9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3"/>
  </w:num>
  <w:num w:numId="4">
    <w:abstractNumId w:val="2"/>
  </w:num>
  <w:num w:numId="5">
    <w:abstractNumId w:val="1"/>
  </w:num>
  <w:num w:numId="6">
    <w:abstractNumId w:val="9"/>
  </w:num>
  <w:num w:numId="7">
    <w:abstractNumId w:val="10"/>
  </w:num>
  <w:num w:numId="8">
    <w:abstractNumId w:val="13"/>
  </w:num>
  <w:num w:numId="9">
    <w:abstractNumId w:val="8"/>
  </w:num>
  <w:num w:numId="10">
    <w:abstractNumId w:val="0"/>
  </w:num>
  <w:num w:numId="11">
    <w:abstractNumId w:val="11"/>
  </w:num>
  <w:num w:numId="12">
    <w:abstractNumId w:val="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num>
  <w:num w:numId="15">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855"/>
    <w:uiPriority w:val="29"/>
    <w:rPr>
      <w:i/>
    </w:rPr>
  </w:style>
  <w:style w:type="character" w:styleId="40">
    <w:name w:val="Intense Quote Char"/>
    <w:link w:val="857"/>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5"/>
    <w:next w:val="795"/>
    <w:uiPriority w:val="39"/>
    <w:unhideWhenUsed/>
    <w:pPr>
      <w:ind w:left="0" w:right="0" w:firstLine="0"/>
      <w:spacing w:after="57"/>
    </w:pPr>
  </w:style>
  <w:style w:type="paragraph" w:styleId="181">
    <w:name w:val="toc 2"/>
    <w:basedOn w:val="795"/>
    <w:next w:val="795"/>
    <w:uiPriority w:val="39"/>
    <w:unhideWhenUsed/>
    <w:pPr>
      <w:ind w:left="283" w:right="0" w:firstLine="0"/>
      <w:spacing w:after="57"/>
    </w:p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7"/>
    <w:link w:val="795"/>
    <w:qFormat/>
    <w:pPr>
      <w:jc w:val="both"/>
      <w:widowControl w:val="off"/>
    </w:pPr>
    <w:rPr>
      <w:rFonts w:ascii="Times New Roman" w:hAnsi="Times New Roman" w:eastAsia="宋体" w:cs="Times New Roman"/>
      <w:sz w:val="21"/>
      <w:szCs w:val="24"/>
      <w:lang w:val="en-US" w:eastAsia="zh-CN" w:bidi="ar-SA"/>
    </w:rPr>
  </w:style>
  <w:style w:type="paragraph" w:styleId="796">
    <w:name w:val="标题 1"/>
    <w:basedOn w:val="795"/>
    <w:next w:val="795"/>
    <w:link w:val="809"/>
    <w:uiPriority w:val="9"/>
    <w:qFormat/>
    <w:pPr>
      <w:keepLines/>
      <w:keepNext/>
      <w:spacing w:before="480" w:after="200"/>
      <w:outlineLvl w:val="0"/>
    </w:pPr>
    <w:rPr>
      <w:rFonts w:ascii="Arial" w:hAnsi="Arial" w:eastAsia="Arial" w:cs="Arial"/>
      <w:sz w:val="40"/>
      <w:szCs w:val="40"/>
    </w:rPr>
  </w:style>
  <w:style w:type="paragraph" w:styleId="797">
    <w:name w:val="标题 2"/>
    <w:basedOn w:val="795"/>
    <w:next w:val="795"/>
    <w:link w:val="810"/>
    <w:uiPriority w:val="9"/>
    <w:unhideWhenUsed/>
    <w:qFormat/>
    <w:pPr>
      <w:keepLines/>
      <w:keepNext/>
      <w:spacing w:before="360" w:after="200"/>
      <w:outlineLvl w:val="1"/>
    </w:pPr>
    <w:rPr>
      <w:rFonts w:ascii="Arial" w:hAnsi="Arial" w:eastAsia="Arial" w:cs="Arial"/>
      <w:sz w:val="34"/>
    </w:rPr>
  </w:style>
  <w:style w:type="paragraph" w:styleId="798">
    <w:name w:val="标题 3"/>
    <w:basedOn w:val="795"/>
    <w:next w:val="795"/>
    <w:link w:val="811"/>
    <w:uiPriority w:val="9"/>
    <w:unhideWhenUsed/>
    <w:qFormat/>
    <w:pPr>
      <w:keepLines/>
      <w:keepNext/>
      <w:spacing w:before="320" w:after="200"/>
      <w:outlineLvl w:val="2"/>
    </w:pPr>
    <w:rPr>
      <w:rFonts w:ascii="Arial" w:hAnsi="Arial" w:eastAsia="Arial" w:cs="Arial"/>
      <w:sz w:val="30"/>
      <w:szCs w:val="30"/>
    </w:rPr>
  </w:style>
  <w:style w:type="paragraph" w:styleId="799">
    <w:name w:val="标题 4"/>
    <w:basedOn w:val="795"/>
    <w:next w:val="795"/>
    <w:link w:val="812"/>
    <w:uiPriority w:val="9"/>
    <w:unhideWhenUsed/>
    <w:qFormat/>
    <w:pPr>
      <w:keepLines/>
      <w:keepNext/>
      <w:spacing w:before="320" w:after="200"/>
      <w:outlineLvl w:val="3"/>
    </w:pPr>
    <w:rPr>
      <w:rFonts w:ascii="Arial" w:hAnsi="Arial" w:eastAsia="Arial" w:cs="Arial"/>
      <w:b/>
      <w:bCs/>
      <w:sz w:val="26"/>
      <w:szCs w:val="26"/>
    </w:rPr>
  </w:style>
  <w:style w:type="paragraph" w:styleId="800">
    <w:name w:val="标题 5"/>
    <w:basedOn w:val="795"/>
    <w:next w:val="795"/>
    <w:link w:val="813"/>
    <w:uiPriority w:val="9"/>
    <w:unhideWhenUsed/>
    <w:qFormat/>
    <w:pPr>
      <w:keepLines/>
      <w:keepNext/>
      <w:spacing w:before="320" w:after="200"/>
      <w:outlineLvl w:val="4"/>
    </w:pPr>
    <w:rPr>
      <w:rFonts w:ascii="Arial" w:hAnsi="Arial" w:eastAsia="Arial" w:cs="Arial"/>
      <w:b/>
      <w:bCs/>
      <w:sz w:val="24"/>
    </w:rPr>
  </w:style>
  <w:style w:type="paragraph" w:styleId="801">
    <w:name w:val="标题 6"/>
    <w:basedOn w:val="795"/>
    <w:next w:val="795"/>
    <w:link w:val="814"/>
    <w:uiPriority w:val="9"/>
    <w:unhideWhenUsed/>
    <w:qFormat/>
    <w:pPr>
      <w:keepLines/>
      <w:keepNext/>
      <w:spacing w:before="320" w:after="200"/>
      <w:outlineLvl w:val="5"/>
    </w:pPr>
    <w:rPr>
      <w:rFonts w:ascii="Arial" w:hAnsi="Arial" w:eastAsia="Arial" w:cs="Arial"/>
      <w:b/>
      <w:bCs/>
      <w:sz w:val="22"/>
      <w:szCs w:val="22"/>
    </w:rPr>
  </w:style>
  <w:style w:type="paragraph" w:styleId="802">
    <w:name w:val="标题 7"/>
    <w:basedOn w:val="795"/>
    <w:next w:val="795"/>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标题 8"/>
    <w:basedOn w:val="795"/>
    <w:next w:val="795"/>
    <w:link w:val="816"/>
    <w:uiPriority w:val="9"/>
    <w:unhideWhenUsed/>
    <w:qFormat/>
    <w:pPr>
      <w:keepLines/>
      <w:keepNext/>
      <w:spacing w:before="320" w:after="200"/>
      <w:outlineLvl w:val="7"/>
    </w:pPr>
    <w:rPr>
      <w:rFonts w:ascii="Arial" w:hAnsi="Arial" w:eastAsia="Arial" w:cs="Arial"/>
      <w:i/>
      <w:iCs/>
      <w:sz w:val="22"/>
      <w:szCs w:val="22"/>
    </w:rPr>
  </w:style>
  <w:style w:type="paragraph" w:styleId="804">
    <w:name w:val="标题 9"/>
    <w:basedOn w:val="795"/>
    <w:next w:val="795"/>
    <w:link w:val="817"/>
    <w:uiPriority w:val="9"/>
    <w:unhideWhenUsed/>
    <w:qFormat/>
    <w:pPr>
      <w:keepLines/>
      <w:keepNext/>
      <w:spacing w:before="320" w:after="200"/>
      <w:outlineLvl w:val="8"/>
    </w:pPr>
    <w:rPr>
      <w:rFonts w:ascii="Arial" w:hAnsi="Arial" w:eastAsia="Arial" w:cs="Arial"/>
      <w:i/>
      <w:iCs/>
      <w:szCs w:val="21"/>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paragraph" w:styleId="807">
    <w:name w:val="正文首行缩进 2"/>
    <w:basedOn w:val="808"/>
    <w:next w:val="807"/>
    <w:link w:val="795"/>
    <w:qFormat/>
    <w:pPr>
      <w:ind w:left="420" w:firstLine="420"/>
      <w:spacing w:after="120" w:line="480" w:lineRule="exact"/>
    </w:pPr>
  </w:style>
  <w:style w:type="paragraph" w:styleId="808">
    <w:name w:val="正文文本缩进"/>
    <w:basedOn w:val="795"/>
    <w:next w:val="808"/>
    <w:link w:val="795"/>
    <w:qFormat/>
    <w:pPr>
      <w:ind w:firstLine="570"/>
      <w:spacing w:line="360" w:lineRule="auto"/>
    </w:pPr>
    <w:rPr>
      <w:sz w:val="24"/>
    </w:rPr>
  </w:style>
  <w:style w:type="character" w:styleId="809">
    <w:name w:val="标题 1 Char1"/>
    <w:next w:val="809"/>
    <w:link w:val="796"/>
    <w:uiPriority w:val="9"/>
    <w:qFormat/>
    <w:rPr>
      <w:rFonts w:ascii="Arial" w:hAnsi="Arial" w:eastAsia="Arial" w:cs="Arial"/>
      <w:sz w:val="40"/>
      <w:szCs w:val="40"/>
    </w:rPr>
  </w:style>
  <w:style w:type="character" w:styleId="810">
    <w:name w:val="标题 2 Char2"/>
    <w:next w:val="810"/>
    <w:link w:val="797"/>
    <w:uiPriority w:val="9"/>
    <w:qFormat/>
    <w:rPr>
      <w:rFonts w:ascii="Arial" w:hAnsi="Arial" w:eastAsia="Arial" w:cs="Arial"/>
      <w:sz w:val="34"/>
    </w:rPr>
  </w:style>
  <w:style w:type="character" w:styleId="811">
    <w:name w:val="标题 3 Char2"/>
    <w:next w:val="811"/>
    <w:link w:val="798"/>
    <w:uiPriority w:val="9"/>
    <w:qFormat/>
    <w:rPr>
      <w:rFonts w:ascii="Arial" w:hAnsi="Arial" w:eastAsia="Arial" w:cs="Arial"/>
      <w:sz w:val="30"/>
      <w:szCs w:val="30"/>
    </w:rPr>
  </w:style>
  <w:style w:type="character" w:styleId="812">
    <w:name w:val="标题 4 Char1"/>
    <w:next w:val="812"/>
    <w:link w:val="799"/>
    <w:uiPriority w:val="9"/>
    <w:qFormat/>
    <w:rPr>
      <w:rFonts w:ascii="Arial" w:hAnsi="Arial" w:eastAsia="Arial" w:cs="Arial"/>
      <w:b/>
      <w:bCs/>
      <w:sz w:val="26"/>
      <w:szCs w:val="26"/>
    </w:rPr>
  </w:style>
  <w:style w:type="character" w:styleId="813">
    <w:name w:val="标题 5 Char1"/>
    <w:next w:val="813"/>
    <w:link w:val="800"/>
    <w:uiPriority w:val="9"/>
    <w:qFormat/>
    <w:rPr>
      <w:rFonts w:ascii="Arial" w:hAnsi="Arial" w:eastAsia="Arial" w:cs="Arial"/>
      <w:b/>
      <w:bCs/>
      <w:sz w:val="24"/>
      <w:szCs w:val="24"/>
    </w:rPr>
  </w:style>
  <w:style w:type="character" w:styleId="814">
    <w:name w:val="标题 6 Char1"/>
    <w:next w:val="814"/>
    <w:link w:val="801"/>
    <w:uiPriority w:val="9"/>
    <w:qFormat/>
    <w:rPr>
      <w:rFonts w:ascii="Arial" w:hAnsi="Arial" w:eastAsia="Arial" w:cs="Arial"/>
      <w:b/>
      <w:bCs/>
      <w:sz w:val="22"/>
      <w:szCs w:val="22"/>
    </w:rPr>
  </w:style>
  <w:style w:type="character" w:styleId="815">
    <w:name w:val="标题 7 Char1"/>
    <w:next w:val="815"/>
    <w:link w:val="802"/>
    <w:uiPriority w:val="9"/>
    <w:qFormat/>
    <w:rPr>
      <w:rFonts w:ascii="Arial" w:hAnsi="Arial" w:eastAsia="Arial" w:cs="Arial"/>
      <w:b/>
      <w:bCs/>
      <w:i/>
      <w:iCs/>
      <w:sz w:val="22"/>
      <w:szCs w:val="22"/>
    </w:rPr>
  </w:style>
  <w:style w:type="character" w:styleId="816">
    <w:name w:val="标题 8 Char1"/>
    <w:next w:val="816"/>
    <w:link w:val="803"/>
    <w:uiPriority w:val="9"/>
    <w:qFormat/>
    <w:rPr>
      <w:rFonts w:ascii="Arial" w:hAnsi="Arial" w:eastAsia="Arial" w:cs="Arial"/>
      <w:i/>
      <w:iCs/>
      <w:sz w:val="22"/>
      <w:szCs w:val="22"/>
    </w:rPr>
  </w:style>
  <w:style w:type="character" w:styleId="817">
    <w:name w:val="标题 9 Char1"/>
    <w:next w:val="817"/>
    <w:link w:val="804"/>
    <w:uiPriority w:val="9"/>
    <w:qFormat/>
    <w:rPr>
      <w:rFonts w:ascii="Arial" w:hAnsi="Arial" w:eastAsia="Arial" w:cs="Arial"/>
      <w:i/>
      <w:iCs/>
      <w:sz w:val="21"/>
      <w:szCs w:val="21"/>
    </w:rPr>
  </w:style>
  <w:style w:type="paragraph" w:styleId="818">
    <w:name w:val="目录 7"/>
    <w:basedOn w:val="795"/>
    <w:next w:val="795"/>
    <w:link w:val="795"/>
    <w:uiPriority w:val="39"/>
    <w:unhideWhenUsed/>
    <w:qFormat/>
    <w:pPr>
      <w:ind w:left="1701"/>
      <w:spacing w:after="57"/>
    </w:pPr>
  </w:style>
  <w:style w:type="paragraph" w:styleId="819">
    <w:name w:val="正文缩进"/>
    <w:basedOn w:val="795"/>
    <w:next w:val="795"/>
    <w:link w:val="795"/>
    <w:qFormat/>
    <w:pPr>
      <w:ind w:firstLine="420"/>
      <w:jc w:val="left"/>
    </w:pPr>
    <w:rPr>
      <w:rFonts w:ascii="宋体"/>
      <w:sz w:val="24"/>
    </w:rPr>
  </w:style>
  <w:style w:type="paragraph" w:styleId="820">
    <w:name w:val="题注"/>
    <w:basedOn w:val="795"/>
    <w:next w:val="795"/>
    <w:link w:val="795"/>
    <w:uiPriority w:val="35"/>
    <w:unhideWhenUsed/>
    <w:qFormat/>
    <w:pPr>
      <w:spacing w:line="276" w:lineRule="auto"/>
    </w:pPr>
    <w:rPr>
      <w:b/>
      <w:bCs/>
      <w:color w:val="4f81bd"/>
      <w:sz w:val="18"/>
      <w:szCs w:val="18"/>
    </w:rPr>
  </w:style>
  <w:style w:type="paragraph" w:styleId="821">
    <w:name w:val="正文文本"/>
    <w:basedOn w:val="795"/>
    <w:next w:val="821"/>
    <w:link w:val="795"/>
    <w:semiHidden/>
    <w:qFormat/>
    <w:rPr>
      <w:rFonts w:ascii="楷体" w:hAnsi="楷体" w:eastAsia="楷体" w:cs="楷体"/>
      <w:sz w:val="60"/>
      <w:szCs w:val="60"/>
      <w:lang w:eastAsia="en-US"/>
    </w:rPr>
  </w:style>
  <w:style w:type="paragraph" w:styleId="822">
    <w:name w:val="目录 5"/>
    <w:basedOn w:val="795"/>
    <w:next w:val="795"/>
    <w:link w:val="795"/>
    <w:uiPriority w:val="39"/>
    <w:unhideWhenUsed/>
    <w:qFormat/>
    <w:pPr>
      <w:ind w:left="1134"/>
      <w:spacing w:after="57"/>
    </w:pPr>
  </w:style>
  <w:style w:type="paragraph" w:styleId="823">
    <w:name w:val="目录 3"/>
    <w:basedOn w:val="795"/>
    <w:next w:val="795"/>
    <w:link w:val="795"/>
    <w:uiPriority w:val="39"/>
    <w:unhideWhenUsed/>
    <w:qFormat/>
    <w:pPr>
      <w:ind w:left="567"/>
      <w:spacing w:after="57"/>
    </w:pPr>
  </w:style>
  <w:style w:type="paragraph" w:styleId="824">
    <w:name w:val="纯文本"/>
    <w:basedOn w:val="795"/>
    <w:next w:val="819"/>
    <w:link w:val="795"/>
    <w:qFormat/>
    <w:rPr>
      <w:rFonts w:hint="eastAsia" w:ascii="宋体" w:hAnsi="Courier New"/>
      <w:szCs w:val="20"/>
    </w:rPr>
  </w:style>
  <w:style w:type="paragraph" w:styleId="825">
    <w:name w:val="目录 8"/>
    <w:basedOn w:val="795"/>
    <w:next w:val="795"/>
    <w:link w:val="795"/>
    <w:uiPriority w:val="39"/>
    <w:unhideWhenUsed/>
    <w:qFormat/>
    <w:pPr>
      <w:ind w:left="1984"/>
      <w:spacing w:after="57"/>
    </w:pPr>
  </w:style>
  <w:style w:type="paragraph" w:styleId="826">
    <w:name w:val="尾注文本"/>
    <w:basedOn w:val="795"/>
    <w:next w:val="826"/>
    <w:link w:val="827"/>
    <w:uiPriority w:val="99"/>
    <w:unhideWhenUsed/>
    <w:qFormat/>
    <w:rPr>
      <w:sz w:val="20"/>
    </w:rPr>
  </w:style>
  <w:style w:type="character" w:styleId="827">
    <w:name w:val="尾注文本 Char"/>
    <w:next w:val="827"/>
    <w:link w:val="826"/>
    <w:uiPriority w:val="99"/>
    <w:rPr>
      <w:sz w:val="20"/>
    </w:rPr>
  </w:style>
  <w:style w:type="paragraph" w:styleId="828">
    <w:name w:val="页脚"/>
    <w:basedOn w:val="795"/>
    <w:next w:val="828"/>
    <w:link w:val="829"/>
    <w:uiPriority w:val="99"/>
    <w:unhideWhenUsed/>
    <w:qFormat/>
    <w:pPr>
      <w:tabs>
        <w:tab w:val="center" w:pos="7143" w:leader="none"/>
        <w:tab w:val="right" w:pos="14287" w:leader="none"/>
      </w:tabs>
    </w:pPr>
  </w:style>
  <w:style w:type="character" w:styleId="829">
    <w:name w:val="Footer Char"/>
    <w:next w:val="829"/>
    <w:link w:val="828"/>
    <w:uiPriority w:val="99"/>
    <w:qFormat/>
  </w:style>
  <w:style w:type="paragraph" w:styleId="830">
    <w:name w:val="页眉"/>
    <w:basedOn w:val="795"/>
    <w:next w:val="830"/>
    <w:link w:val="831"/>
    <w:uiPriority w:val="99"/>
    <w:unhideWhenUsed/>
    <w:qFormat/>
    <w:pPr>
      <w:tabs>
        <w:tab w:val="center" w:pos="7143" w:leader="none"/>
        <w:tab w:val="right" w:pos="14287" w:leader="none"/>
      </w:tabs>
    </w:pPr>
  </w:style>
  <w:style w:type="character" w:styleId="831">
    <w:name w:val="页眉 Char2"/>
    <w:next w:val="831"/>
    <w:link w:val="830"/>
    <w:uiPriority w:val="99"/>
    <w:qFormat/>
  </w:style>
  <w:style w:type="paragraph" w:styleId="832">
    <w:name w:val="目录 1"/>
    <w:basedOn w:val="795"/>
    <w:next w:val="795"/>
    <w:link w:val="795"/>
    <w:uiPriority w:val="39"/>
    <w:unhideWhenUsed/>
    <w:qFormat/>
    <w:pPr>
      <w:spacing w:after="57"/>
    </w:pPr>
  </w:style>
  <w:style w:type="paragraph" w:styleId="833">
    <w:name w:val="目录 4"/>
    <w:basedOn w:val="795"/>
    <w:next w:val="795"/>
    <w:link w:val="795"/>
    <w:uiPriority w:val="39"/>
    <w:unhideWhenUsed/>
    <w:qFormat/>
    <w:pPr>
      <w:ind w:left="850"/>
      <w:spacing w:after="57"/>
    </w:pPr>
  </w:style>
  <w:style w:type="paragraph" w:styleId="834">
    <w:name w:val="副标题"/>
    <w:basedOn w:val="795"/>
    <w:next w:val="795"/>
    <w:link w:val="835"/>
    <w:uiPriority w:val="11"/>
    <w:qFormat/>
    <w:pPr>
      <w:spacing w:before="200" w:after="200"/>
    </w:pPr>
    <w:rPr>
      <w:sz w:val="24"/>
    </w:rPr>
  </w:style>
  <w:style w:type="character" w:styleId="835">
    <w:name w:val="副标题 Char"/>
    <w:next w:val="835"/>
    <w:link w:val="834"/>
    <w:uiPriority w:val="11"/>
    <w:qFormat/>
    <w:rPr>
      <w:sz w:val="24"/>
      <w:szCs w:val="24"/>
    </w:rPr>
  </w:style>
  <w:style w:type="paragraph" w:styleId="836">
    <w:name w:val="脚注文本"/>
    <w:basedOn w:val="795"/>
    <w:next w:val="836"/>
    <w:link w:val="837"/>
    <w:uiPriority w:val="99"/>
    <w:unhideWhenUsed/>
    <w:qFormat/>
    <w:pPr>
      <w:spacing w:after="40"/>
    </w:pPr>
    <w:rPr>
      <w:sz w:val="18"/>
    </w:rPr>
  </w:style>
  <w:style w:type="character" w:styleId="837">
    <w:name w:val="脚注文本 Char"/>
    <w:next w:val="837"/>
    <w:link w:val="836"/>
    <w:uiPriority w:val="99"/>
    <w:qFormat/>
    <w:rPr>
      <w:sz w:val="18"/>
    </w:rPr>
  </w:style>
  <w:style w:type="paragraph" w:styleId="838">
    <w:name w:val="目录 6"/>
    <w:basedOn w:val="795"/>
    <w:next w:val="795"/>
    <w:link w:val="795"/>
    <w:uiPriority w:val="39"/>
    <w:unhideWhenUsed/>
    <w:qFormat/>
    <w:pPr>
      <w:ind w:left="1417"/>
      <w:spacing w:after="57"/>
    </w:pPr>
  </w:style>
  <w:style w:type="paragraph" w:styleId="839">
    <w:name w:val="图表目录"/>
    <w:basedOn w:val="795"/>
    <w:next w:val="795"/>
    <w:link w:val="795"/>
    <w:uiPriority w:val="99"/>
    <w:unhideWhenUsed/>
  </w:style>
  <w:style w:type="paragraph" w:styleId="840">
    <w:name w:val="目录 2"/>
    <w:basedOn w:val="795"/>
    <w:next w:val="795"/>
    <w:link w:val="795"/>
    <w:uiPriority w:val="39"/>
    <w:unhideWhenUsed/>
    <w:qFormat/>
    <w:pPr>
      <w:ind w:left="283"/>
      <w:spacing w:after="57"/>
    </w:pPr>
  </w:style>
  <w:style w:type="paragraph" w:styleId="841">
    <w:name w:val="目录 9"/>
    <w:basedOn w:val="795"/>
    <w:next w:val="795"/>
    <w:link w:val="795"/>
    <w:uiPriority w:val="39"/>
    <w:unhideWhenUsed/>
    <w:qFormat/>
    <w:pPr>
      <w:ind w:left="2268"/>
      <w:spacing w:after="57"/>
    </w:pPr>
  </w:style>
  <w:style w:type="paragraph" w:styleId="842">
    <w:name w:val="标题"/>
    <w:basedOn w:val="795"/>
    <w:next w:val="795"/>
    <w:link w:val="843"/>
    <w:uiPriority w:val="10"/>
    <w:qFormat/>
    <w:pPr>
      <w:contextualSpacing/>
      <w:spacing w:before="300" w:after="200"/>
    </w:pPr>
    <w:rPr>
      <w:sz w:val="48"/>
      <w:szCs w:val="48"/>
    </w:rPr>
  </w:style>
  <w:style w:type="character" w:styleId="843">
    <w:name w:val="标题 Char2"/>
    <w:next w:val="843"/>
    <w:link w:val="842"/>
    <w:uiPriority w:val="10"/>
    <w:qFormat/>
    <w:rPr>
      <w:sz w:val="48"/>
      <w:szCs w:val="48"/>
    </w:rPr>
  </w:style>
  <w:style w:type="paragraph" w:styleId="844">
    <w:name w:val="正文首行缩进"/>
    <w:basedOn w:val="821"/>
    <w:next w:val="844"/>
    <w:link w:val="795"/>
    <w:pPr>
      <w:ind w:firstLine="420"/>
      <w:spacing w:before="0" w:after="120" w:line="240" w:lineRule="auto"/>
      <w:tabs>
        <w:tab w:val="left" w:pos="567" w:leader="none"/>
      </w:tabs>
    </w:pPr>
    <w:rPr>
      <w:sz w:val="21"/>
    </w:rPr>
  </w:style>
  <w:style w:type="table" w:styleId="845">
    <w:name w:val="网格型"/>
    <w:next w:val="845"/>
    <w:link w:val="795"/>
    <w:uiPriority w:val="59"/>
    <w:qFormat/>
    <w:tblPr/>
  </w:style>
  <w:style w:type="character" w:styleId="846">
    <w:name w:val="尾注引用"/>
    <w:next w:val="846"/>
    <w:link w:val="795"/>
    <w:uiPriority w:val="99"/>
    <w:unhideWhenUsed/>
    <w:qFormat/>
    <w:rPr>
      <w:vertAlign w:val="superscript"/>
    </w:rPr>
  </w:style>
  <w:style w:type="character" w:styleId="847">
    <w:name w:val="页码"/>
    <w:next w:val="847"/>
    <w:link w:val="795"/>
    <w:qFormat/>
  </w:style>
  <w:style w:type="character" w:styleId="848">
    <w:name w:val="超链接"/>
    <w:next w:val="848"/>
    <w:link w:val="795"/>
    <w:uiPriority w:val="99"/>
    <w:unhideWhenUsed/>
    <w:qFormat/>
    <w:rPr>
      <w:color w:val="0000ff"/>
      <w:u w:val="single"/>
    </w:rPr>
  </w:style>
  <w:style w:type="character" w:styleId="849">
    <w:name w:val="批注引用"/>
    <w:next w:val="849"/>
    <w:link w:val="795"/>
    <w:uiPriority w:val="99"/>
    <w:qFormat/>
    <w:rPr>
      <w:sz w:val="21"/>
      <w:szCs w:val="21"/>
    </w:rPr>
  </w:style>
  <w:style w:type="character" w:styleId="850">
    <w:name w:val="脚注引用"/>
    <w:next w:val="850"/>
    <w:link w:val="795"/>
    <w:uiPriority w:val="99"/>
    <w:unhideWhenUsed/>
    <w:qFormat/>
    <w:rPr>
      <w:vertAlign w:val="superscript"/>
    </w:rPr>
  </w:style>
  <w:style w:type="character" w:styleId="851">
    <w:name w:val="页脚 Char2"/>
    <w:next w:val="851"/>
    <w:link w:val="828"/>
    <w:uiPriority w:val="99"/>
    <w:qFormat/>
  </w:style>
  <w:style w:type="paragraph" w:styleId="852">
    <w:name w:val="Default"/>
    <w:next w:val="852"/>
    <w:link w:val="795"/>
    <w:qFormat/>
    <w:pPr>
      <w:widowControl w:val="off"/>
    </w:pPr>
    <w:rPr>
      <w:rFonts w:ascii="Symbol" w:hAnsi="Symbol" w:eastAsia="宋体" w:cs="Symbol"/>
      <w:color w:val="000000"/>
      <w:sz w:val="24"/>
      <w:szCs w:val="24"/>
      <w:lang w:val="en-US" w:eastAsia="zh-CN" w:bidi="ar-SA"/>
    </w:rPr>
  </w:style>
  <w:style w:type="paragraph" w:styleId="853">
    <w:name w:val="List Paragraph"/>
    <w:basedOn w:val="795"/>
    <w:next w:val="853"/>
    <w:link w:val="795"/>
    <w:uiPriority w:val="34"/>
    <w:qFormat/>
    <w:pPr>
      <w:contextualSpacing/>
      <w:ind w:left="720"/>
    </w:pPr>
  </w:style>
  <w:style w:type="paragraph" w:styleId="854">
    <w:name w:val="No Spacing"/>
    <w:next w:val="854"/>
    <w:link w:val="795"/>
    <w:uiPriority w:val="1"/>
    <w:qFormat/>
    <w:rPr>
      <w:rFonts w:ascii="Times New Roman" w:hAnsi="Times New Roman" w:eastAsia="宋体" w:cs="Times New Roman"/>
      <w:lang w:val="en-US" w:eastAsia="zh-CN" w:bidi="ar-SA"/>
    </w:rPr>
  </w:style>
  <w:style w:type="paragraph" w:styleId="855">
    <w:name w:val="Quote"/>
    <w:basedOn w:val="795"/>
    <w:next w:val="795"/>
    <w:link w:val="856"/>
    <w:uiPriority w:val="29"/>
    <w:qFormat/>
    <w:pPr>
      <w:ind w:left="720" w:right="720"/>
    </w:pPr>
    <w:rPr>
      <w:i/>
    </w:rPr>
  </w:style>
  <w:style w:type="character" w:styleId="856">
    <w:name w:val="引用 Char"/>
    <w:next w:val="856"/>
    <w:link w:val="855"/>
    <w:uiPriority w:val="29"/>
    <w:qFormat/>
    <w:rPr>
      <w:i/>
    </w:rPr>
  </w:style>
  <w:style w:type="paragraph" w:styleId="857">
    <w:name w:val="Intense Quote"/>
    <w:basedOn w:val="795"/>
    <w:next w:val="79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明显引用 Char"/>
    <w:next w:val="858"/>
    <w:link w:val="857"/>
    <w:uiPriority w:val="30"/>
    <w:qFormat/>
    <w:rPr>
      <w:i/>
    </w:rPr>
  </w:style>
  <w:style w:type="table" w:styleId="859">
    <w:name w:val="Table Grid Light"/>
    <w:next w:val="859"/>
    <w:link w:val="795"/>
    <w:uiPriority w:val="59"/>
    <w:qFormat/>
    <w:tblPr/>
  </w:style>
  <w:style w:type="table" w:styleId="860">
    <w:name w:val="Plain Table 1"/>
    <w:next w:val="860"/>
    <w:link w:val="795"/>
    <w:uiPriority w:val="59"/>
    <w:qFormat/>
    <w:tblPr/>
  </w:style>
  <w:style w:type="table" w:styleId="861">
    <w:name w:val="Plain Table 2"/>
    <w:next w:val="861"/>
    <w:link w:val="795"/>
    <w:uiPriority w:val="59"/>
    <w:qFormat/>
    <w:tblPr/>
  </w:style>
  <w:style w:type="table" w:styleId="862">
    <w:name w:val="Plain Table 3"/>
    <w:next w:val="862"/>
    <w:link w:val="795"/>
    <w:uiPriority w:val="99"/>
    <w:qFormat/>
    <w:tblPr/>
  </w:style>
  <w:style w:type="table" w:styleId="863">
    <w:name w:val="Plain Table 4"/>
    <w:next w:val="863"/>
    <w:link w:val="795"/>
    <w:uiPriority w:val="99"/>
    <w:qFormat/>
    <w:tblPr/>
  </w:style>
  <w:style w:type="table" w:styleId="864">
    <w:name w:val="Plain Table 5"/>
    <w:next w:val="864"/>
    <w:link w:val="795"/>
    <w:uiPriority w:val="99"/>
    <w:qFormat/>
    <w:tblPr/>
  </w:style>
  <w:style w:type="table" w:styleId="865">
    <w:name w:val="Grid Table 1 Light"/>
    <w:next w:val="865"/>
    <w:link w:val="795"/>
    <w:uiPriority w:val="99"/>
    <w:qFormat/>
    <w:tblPr/>
  </w:style>
  <w:style w:type="table" w:styleId="866">
    <w:name w:val="Grid Table 1 Light - Accent 1"/>
    <w:next w:val="866"/>
    <w:link w:val="795"/>
    <w:uiPriority w:val="99"/>
    <w:qFormat/>
    <w:tblPr/>
  </w:style>
  <w:style w:type="table" w:styleId="867">
    <w:name w:val="Grid Table 1 Light - Accent 2"/>
    <w:next w:val="867"/>
    <w:link w:val="795"/>
    <w:uiPriority w:val="99"/>
    <w:qFormat/>
    <w:tblPr/>
  </w:style>
  <w:style w:type="table" w:styleId="868">
    <w:name w:val="Grid Table 1 Light - Accent 3"/>
    <w:next w:val="868"/>
    <w:link w:val="795"/>
    <w:uiPriority w:val="99"/>
    <w:qFormat/>
    <w:tblPr/>
  </w:style>
  <w:style w:type="table" w:styleId="869">
    <w:name w:val="Grid Table 1 Light - Accent 4"/>
    <w:next w:val="869"/>
    <w:link w:val="795"/>
    <w:uiPriority w:val="99"/>
    <w:qFormat/>
    <w:tblPr/>
  </w:style>
  <w:style w:type="table" w:styleId="870">
    <w:name w:val="Grid Table 1 Light - Accent 5"/>
    <w:next w:val="870"/>
    <w:link w:val="795"/>
    <w:uiPriority w:val="99"/>
    <w:qFormat/>
    <w:tblPr/>
  </w:style>
  <w:style w:type="table" w:styleId="871">
    <w:name w:val="Grid Table 1 Light - Accent 6"/>
    <w:next w:val="871"/>
    <w:link w:val="795"/>
    <w:uiPriority w:val="99"/>
    <w:qFormat/>
    <w:tblPr/>
  </w:style>
  <w:style w:type="table" w:styleId="872">
    <w:name w:val="Grid Table 2"/>
    <w:next w:val="872"/>
    <w:link w:val="795"/>
    <w:uiPriority w:val="99"/>
    <w:qFormat/>
    <w:tblPr/>
  </w:style>
  <w:style w:type="table" w:styleId="873">
    <w:name w:val="Grid Table 2 - Accent 1"/>
    <w:next w:val="873"/>
    <w:link w:val="795"/>
    <w:uiPriority w:val="99"/>
    <w:qFormat/>
    <w:tblPr/>
  </w:style>
  <w:style w:type="table" w:styleId="874">
    <w:name w:val="Grid Table 2 - Accent 2"/>
    <w:next w:val="874"/>
    <w:link w:val="795"/>
    <w:uiPriority w:val="99"/>
    <w:qFormat/>
    <w:tblPr/>
  </w:style>
  <w:style w:type="table" w:styleId="875">
    <w:name w:val="Grid Table 2 - Accent 3"/>
    <w:next w:val="875"/>
    <w:link w:val="795"/>
    <w:uiPriority w:val="99"/>
    <w:qFormat/>
    <w:tblPr/>
  </w:style>
  <w:style w:type="table" w:styleId="876">
    <w:name w:val="Grid Table 2 - Accent 4"/>
    <w:next w:val="876"/>
    <w:link w:val="795"/>
    <w:uiPriority w:val="99"/>
    <w:qFormat/>
    <w:tblPr/>
  </w:style>
  <w:style w:type="table" w:styleId="877">
    <w:name w:val="Grid Table 2 - Accent 5"/>
    <w:next w:val="877"/>
    <w:link w:val="795"/>
    <w:uiPriority w:val="99"/>
    <w:qFormat/>
    <w:tblPr/>
  </w:style>
  <w:style w:type="table" w:styleId="878">
    <w:name w:val="Grid Table 2 - Accent 6"/>
    <w:next w:val="878"/>
    <w:link w:val="795"/>
    <w:uiPriority w:val="99"/>
    <w:qFormat/>
    <w:tblPr/>
  </w:style>
  <w:style w:type="table" w:styleId="879">
    <w:name w:val="Grid Table 3"/>
    <w:next w:val="879"/>
    <w:link w:val="795"/>
    <w:uiPriority w:val="99"/>
    <w:qFormat/>
    <w:tblPr/>
  </w:style>
  <w:style w:type="table" w:styleId="880">
    <w:name w:val="Grid Table 3 - Accent 1"/>
    <w:next w:val="880"/>
    <w:link w:val="795"/>
    <w:uiPriority w:val="99"/>
    <w:qFormat/>
    <w:tblPr/>
  </w:style>
  <w:style w:type="table" w:styleId="881">
    <w:name w:val="Grid Table 3 - Accent 2"/>
    <w:next w:val="881"/>
    <w:link w:val="795"/>
    <w:uiPriority w:val="99"/>
    <w:qFormat/>
    <w:tblPr/>
  </w:style>
  <w:style w:type="table" w:styleId="882">
    <w:name w:val="Grid Table 3 - Accent 3"/>
    <w:next w:val="882"/>
    <w:link w:val="795"/>
    <w:uiPriority w:val="99"/>
    <w:qFormat/>
    <w:tblPr/>
  </w:style>
  <w:style w:type="table" w:styleId="883">
    <w:name w:val="Grid Table 3 - Accent 4"/>
    <w:next w:val="883"/>
    <w:link w:val="795"/>
    <w:uiPriority w:val="99"/>
    <w:qFormat/>
    <w:tblPr/>
  </w:style>
  <w:style w:type="table" w:styleId="884">
    <w:name w:val="Grid Table 3 - Accent 5"/>
    <w:next w:val="884"/>
    <w:link w:val="795"/>
    <w:uiPriority w:val="99"/>
    <w:qFormat/>
    <w:tblPr/>
  </w:style>
  <w:style w:type="table" w:styleId="885">
    <w:name w:val="Grid Table 3 - Accent 6"/>
    <w:next w:val="885"/>
    <w:link w:val="795"/>
    <w:uiPriority w:val="99"/>
    <w:qFormat/>
    <w:tblPr/>
  </w:style>
  <w:style w:type="table" w:styleId="886">
    <w:name w:val="Grid Table 4"/>
    <w:next w:val="886"/>
    <w:link w:val="795"/>
    <w:uiPriority w:val="59"/>
    <w:qFormat/>
    <w:tblPr/>
  </w:style>
  <w:style w:type="table" w:styleId="887">
    <w:name w:val="Grid Table 4 - Accent 1"/>
    <w:next w:val="887"/>
    <w:link w:val="795"/>
    <w:uiPriority w:val="59"/>
    <w:qFormat/>
    <w:tblPr/>
  </w:style>
  <w:style w:type="table" w:styleId="888">
    <w:name w:val="Grid Table 4 - Accent 2"/>
    <w:next w:val="888"/>
    <w:link w:val="795"/>
    <w:uiPriority w:val="59"/>
    <w:qFormat/>
    <w:tblPr/>
  </w:style>
  <w:style w:type="table" w:styleId="889">
    <w:name w:val="Grid Table 4 - Accent 3"/>
    <w:next w:val="889"/>
    <w:link w:val="795"/>
    <w:uiPriority w:val="59"/>
    <w:qFormat/>
    <w:tblPr/>
  </w:style>
  <w:style w:type="table" w:styleId="890">
    <w:name w:val="Grid Table 4 - Accent 4"/>
    <w:next w:val="890"/>
    <w:link w:val="795"/>
    <w:uiPriority w:val="59"/>
    <w:qFormat/>
    <w:tblPr/>
  </w:style>
  <w:style w:type="table" w:styleId="891">
    <w:name w:val="Grid Table 4 - Accent 5"/>
    <w:next w:val="891"/>
    <w:link w:val="795"/>
    <w:uiPriority w:val="59"/>
    <w:qFormat/>
    <w:tblPr/>
  </w:style>
  <w:style w:type="table" w:styleId="892">
    <w:name w:val="Grid Table 4 - Accent 6"/>
    <w:next w:val="892"/>
    <w:link w:val="795"/>
    <w:uiPriority w:val="59"/>
    <w:qFormat/>
    <w:tblPr/>
  </w:style>
  <w:style w:type="table" w:styleId="893">
    <w:name w:val="Grid Table 5 Dark"/>
    <w:next w:val="893"/>
    <w:link w:val="795"/>
    <w:uiPriority w:val="99"/>
    <w:qFormat/>
    <w:tblPr/>
  </w:style>
  <w:style w:type="table" w:styleId="894">
    <w:name w:val="Grid Table 5 Dark- Accent 1"/>
    <w:next w:val="894"/>
    <w:link w:val="795"/>
    <w:uiPriority w:val="99"/>
    <w:qFormat/>
    <w:tblPr/>
  </w:style>
  <w:style w:type="table" w:styleId="895">
    <w:name w:val="Grid Table 5 Dark - Accent 2"/>
    <w:next w:val="895"/>
    <w:link w:val="795"/>
    <w:uiPriority w:val="99"/>
    <w:qFormat/>
    <w:tblPr/>
  </w:style>
  <w:style w:type="table" w:styleId="896">
    <w:name w:val="Grid Table 5 Dark - Accent 3"/>
    <w:next w:val="896"/>
    <w:link w:val="795"/>
    <w:uiPriority w:val="99"/>
    <w:qFormat/>
    <w:tblPr/>
  </w:style>
  <w:style w:type="table" w:styleId="897">
    <w:name w:val="Grid Table 5 Dark- Accent 4"/>
    <w:next w:val="897"/>
    <w:link w:val="795"/>
    <w:uiPriority w:val="99"/>
    <w:qFormat/>
    <w:tblPr/>
  </w:style>
  <w:style w:type="table" w:styleId="898">
    <w:name w:val="Grid Table 5 Dark - Accent 5"/>
    <w:next w:val="898"/>
    <w:link w:val="795"/>
    <w:uiPriority w:val="99"/>
    <w:qFormat/>
    <w:tblPr/>
  </w:style>
  <w:style w:type="table" w:styleId="899">
    <w:name w:val="Grid Table 5 Dark - Accent 6"/>
    <w:next w:val="899"/>
    <w:link w:val="795"/>
    <w:uiPriority w:val="99"/>
    <w:qFormat/>
    <w:tblPr/>
  </w:style>
  <w:style w:type="table" w:styleId="900">
    <w:name w:val="Grid Table 6 Colorful"/>
    <w:next w:val="900"/>
    <w:link w:val="795"/>
    <w:uiPriority w:val="99"/>
    <w:qFormat/>
    <w:tblPr/>
  </w:style>
  <w:style w:type="table" w:styleId="901">
    <w:name w:val="Grid Table 6 Colorful - Accent 1"/>
    <w:next w:val="901"/>
    <w:link w:val="795"/>
    <w:uiPriority w:val="99"/>
    <w:qFormat/>
    <w:tblPr/>
  </w:style>
  <w:style w:type="table" w:styleId="902">
    <w:name w:val="Grid Table 6 Colorful - Accent 2"/>
    <w:next w:val="902"/>
    <w:link w:val="795"/>
    <w:uiPriority w:val="99"/>
    <w:qFormat/>
    <w:tblPr/>
  </w:style>
  <w:style w:type="table" w:styleId="903">
    <w:name w:val="Grid Table 6 Colorful - Accent 3"/>
    <w:next w:val="903"/>
    <w:link w:val="795"/>
    <w:uiPriority w:val="99"/>
    <w:qFormat/>
    <w:tblPr/>
  </w:style>
  <w:style w:type="table" w:styleId="904">
    <w:name w:val="Grid Table 6 Colorful - Accent 4"/>
    <w:next w:val="904"/>
    <w:link w:val="795"/>
    <w:uiPriority w:val="99"/>
    <w:qFormat/>
    <w:tblPr/>
  </w:style>
  <w:style w:type="table" w:styleId="905">
    <w:name w:val="Grid Table 6 Colorful - Accent 5"/>
    <w:next w:val="905"/>
    <w:link w:val="795"/>
    <w:uiPriority w:val="99"/>
    <w:qFormat/>
    <w:tblPr/>
  </w:style>
  <w:style w:type="table" w:styleId="906">
    <w:name w:val="Grid Table 6 Colorful - Accent 6"/>
    <w:next w:val="906"/>
    <w:link w:val="795"/>
    <w:uiPriority w:val="99"/>
    <w:qFormat/>
    <w:tblPr/>
  </w:style>
  <w:style w:type="table" w:styleId="907">
    <w:name w:val="Grid Table 7 Colorful"/>
    <w:next w:val="907"/>
    <w:link w:val="795"/>
    <w:uiPriority w:val="99"/>
    <w:qFormat/>
    <w:tblPr/>
  </w:style>
  <w:style w:type="table" w:styleId="908">
    <w:name w:val="Grid Table 7 Colorful - Accent 1"/>
    <w:next w:val="908"/>
    <w:link w:val="795"/>
    <w:uiPriority w:val="99"/>
    <w:qFormat/>
    <w:tblPr/>
  </w:style>
  <w:style w:type="table" w:styleId="909">
    <w:name w:val="Grid Table 7 Colorful - Accent 2"/>
    <w:next w:val="909"/>
    <w:link w:val="795"/>
    <w:uiPriority w:val="99"/>
    <w:qFormat/>
    <w:tblPr/>
  </w:style>
  <w:style w:type="table" w:styleId="910">
    <w:name w:val="Grid Table 7 Colorful - Accent 3"/>
    <w:next w:val="910"/>
    <w:link w:val="795"/>
    <w:uiPriority w:val="99"/>
    <w:qFormat/>
    <w:tblPr/>
  </w:style>
  <w:style w:type="table" w:styleId="911">
    <w:name w:val="Grid Table 7 Colorful - Accent 4"/>
    <w:next w:val="911"/>
    <w:link w:val="795"/>
    <w:uiPriority w:val="99"/>
    <w:qFormat/>
    <w:tblPr/>
  </w:style>
  <w:style w:type="table" w:styleId="912">
    <w:name w:val="Grid Table 7 Colorful - Accent 5"/>
    <w:next w:val="912"/>
    <w:link w:val="795"/>
    <w:uiPriority w:val="99"/>
    <w:qFormat/>
    <w:tblPr/>
  </w:style>
  <w:style w:type="table" w:styleId="913">
    <w:name w:val="Grid Table 7 Colorful - Accent 6"/>
    <w:next w:val="913"/>
    <w:link w:val="795"/>
    <w:uiPriority w:val="99"/>
    <w:qFormat/>
    <w:tblPr/>
  </w:style>
  <w:style w:type="table" w:styleId="914">
    <w:name w:val="List Table 1 Light"/>
    <w:next w:val="914"/>
    <w:link w:val="795"/>
    <w:uiPriority w:val="99"/>
    <w:qFormat/>
    <w:tblPr/>
  </w:style>
  <w:style w:type="table" w:styleId="915">
    <w:name w:val="List Table 1 Light - Accent 1"/>
    <w:next w:val="915"/>
    <w:link w:val="795"/>
    <w:uiPriority w:val="99"/>
    <w:qFormat/>
    <w:tblPr/>
  </w:style>
  <w:style w:type="table" w:styleId="916">
    <w:name w:val="List Table 1 Light - Accent 2"/>
    <w:next w:val="916"/>
    <w:link w:val="795"/>
    <w:uiPriority w:val="99"/>
    <w:qFormat/>
    <w:tblPr/>
  </w:style>
  <w:style w:type="table" w:styleId="917">
    <w:name w:val="List Table 1 Light - Accent 3"/>
    <w:next w:val="917"/>
    <w:link w:val="795"/>
    <w:uiPriority w:val="99"/>
    <w:qFormat/>
    <w:tblPr/>
  </w:style>
  <w:style w:type="table" w:styleId="918">
    <w:name w:val="List Table 1 Light - Accent 4"/>
    <w:next w:val="918"/>
    <w:link w:val="795"/>
    <w:uiPriority w:val="99"/>
    <w:tblPr/>
  </w:style>
  <w:style w:type="table" w:styleId="919">
    <w:name w:val="List Table 1 Light - Accent 5"/>
    <w:next w:val="919"/>
    <w:link w:val="795"/>
    <w:uiPriority w:val="99"/>
    <w:tblPr/>
  </w:style>
  <w:style w:type="table" w:styleId="920">
    <w:name w:val="List Table 1 Light - Accent 6"/>
    <w:next w:val="920"/>
    <w:link w:val="795"/>
    <w:uiPriority w:val="99"/>
    <w:tblPr/>
  </w:style>
  <w:style w:type="table" w:styleId="921">
    <w:name w:val="List Table 2"/>
    <w:next w:val="921"/>
    <w:link w:val="795"/>
    <w:uiPriority w:val="99"/>
    <w:tblPr/>
  </w:style>
  <w:style w:type="table" w:styleId="922">
    <w:name w:val="List Table 2 - Accent 1"/>
    <w:next w:val="922"/>
    <w:link w:val="795"/>
    <w:uiPriority w:val="99"/>
    <w:tblPr/>
  </w:style>
  <w:style w:type="table" w:styleId="923">
    <w:name w:val="List Table 2 - Accent 2"/>
    <w:next w:val="923"/>
    <w:link w:val="795"/>
    <w:uiPriority w:val="99"/>
    <w:tblPr/>
  </w:style>
  <w:style w:type="table" w:styleId="924">
    <w:name w:val="List Table 2 - Accent 3"/>
    <w:next w:val="924"/>
    <w:link w:val="795"/>
    <w:uiPriority w:val="99"/>
    <w:tblPr/>
  </w:style>
  <w:style w:type="table" w:styleId="925">
    <w:name w:val="List Table 2 - Accent 4"/>
    <w:next w:val="925"/>
    <w:link w:val="795"/>
    <w:uiPriority w:val="99"/>
    <w:tblPr/>
  </w:style>
  <w:style w:type="table" w:styleId="926">
    <w:name w:val="List Table 2 - Accent 5"/>
    <w:next w:val="926"/>
    <w:link w:val="795"/>
    <w:uiPriority w:val="99"/>
    <w:tblPr/>
  </w:style>
  <w:style w:type="table" w:styleId="927">
    <w:name w:val="List Table 2 - Accent 6"/>
    <w:next w:val="927"/>
    <w:link w:val="795"/>
    <w:uiPriority w:val="99"/>
    <w:tblPr/>
  </w:style>
  <w:style w:type="table" w:styleId="928">
    <w:name w:val="List Table 3"/>
    <w:next w:val="928"/>
    <w:link w:val="795"/>
    <w:uiPriority w:val="99"/>
    <w:tblPr/>
  </w:style>
  <w:style w:type="table" w:styleId="929">
    <w:name w:val="List Table 3 - Accent 1"/>
    <w:next w:val="929"/>
    <w:link w:val="795"/>
    <w:uiPriority w:val="99"/>
    <w:tblPr/>
  </w:style>
  <w:style w:type="table" w:styleId="930">
    <w:name w:val="List Table 3 - Accent 2"/>
    <w:next w:val="930"/>
    <w:link w:val="795"/>
    <w:uiPriority w:val="99"/>
    <w:qFormat/>
    <w:tblPr/>
  </w:style>
  <w:style w:type="table" w:styleId="931">
    <w:name w:val="List Table 3 - Accent 3"/>
    <w:next w:val="931"/>
    <w:link w:val="795"/>
    <w:uiPriority w:val="99"/>
    <w:qFormat/>
    <w:tblPr/>
  </w:style>
  <w:style w:type="table" w:styleId="932">
    <w:name w:val="List Table 3 - Accent 4"/>
    <w:next w:val="932"/>
    <w:link w:val="795"/>
    <w:uiPriority w:val="99"/>
    <w:qFormat/>
    <w:tblPr/>
  </w:style>
  <w:style w:type="table" w:styleId="933">
    <w:name w:val="List Table 3 - Accent 5"/>
    <w:next w:val="933"/>
    <w:link w:val="795"/>
    <w:uiPriority w:val="99"/>
    <w:qFormat/>
    <w:tblPr/>
  </w:style>
  <w:style w:type="table" w:styleId="934">
    <w:name w:val="List Table 3 - Accent 6"/>
    <w:next w:val="934"/>
    <w:link w:val="795"/>
    <w:uiPriority w:val="99"/>
    <w:qFormat/>
    <w:tblPr/>
  </w:style>
  <w:style w:type="table" w:styleId="935">
    <w:name w:val="List Table 4"/>
    <w:next w:val="935"/>
    <w:link w:val="795"/>
    <w:uiPriority w:val="99"/>
    <w:qFormat/>
    <w:tblPr/>
  </w:style>
  <w:style w:type="table" w:styleId="936">
    <w:name w:val="List Table 4 - Accent 1"/>
    <w:next w:val="936"/>
    <w:link w:val="795"/>
    <w:uiPriority w:val="99"/>
    <w:qFormat/>
    <w:tblPr/>
  </w:style>
  <w:style w:type="table" w:styleId="937">
    <w:name w:val="List Table 4 - Accent 2"/>
    <w:next w:val="937"/>
    <w:link w:val="795"/>
    <w:uiPriority w:val="99"/>
    <w:qFormat/>
    <w:tblPr/>
  </w:style>
  <w:style w:type="table" w:styleId="938">
    <w:name w:val="List Table 4 - Accent 3"/>
    <w:next w:val="938"/>
    <w:link w:val="795"/>
    <w:uiPriority w:val="99"/>
    <w:qFormat/>
    <w:tblPr/>
  </w:style>
  <w:style w:type="table" w:styleId="939">
    <w:name w:val="List Table 4 - Accent 4"/>
    <w:next w:val="939"/>
    <w:link w:val="795"/>
    <w:uiPriority w:val="99"/>
    <w:qFormat/>
    <w:tblPr/>
  </w:style>
  <w:style w:type="table" w:styleId="940">
    <w:name w:val="List Table 4 - Accent 5"/>
    <w:next w:val="940"/>
    <w:link w:val="795"/>
    <w:uiPriority w:val="99"/>
    <w:qFormat/>
    <w:tblPr/>
  </w:style>
  <w:style w:type="table" w:styleId="941">
    <w:name w:val="List Table 4 - Accent 6"/>
    <w:next w:val="941"/>
    <w:link w:val="795"/>
    <w:uiPriority w:val="99"/>
    <w:qFormat/>
    <w:tblPr/>
  </w:style>
  <w:style w:type="table" w:styleId="942">
    <w:name w:val="List Table 5 Dark"/>
    <w:next w:val="942"/>
    <w:link w:val="795"/>
    <w:uiPriority w:val="99"/>
    <w:qFormat/>
    <w:tblPr/>
  </w:style>
  <w:style w:type="table" w:styleId="943">
    <w:name w:val="List Table 5 Dark - Accent 1"/>
    <w:next w:val="943"/>
    <w:link w:val="795"/>
    <w:uiPriority w:val="99"/>
    <w:qFormat/>
    <w:tblPr/>
  </w:style>
  <w:style w:type="table" w:styleId="944">
    <w:name w:val="List Table 5 Dark - Accent 2"/>
    <w:next w:val="944"/>
    <w:link w:val="795"/>
    <w:uiPriority w:val="99"/>
    <w:qFormat/>
    <w:tblPr/>
  </w:style>
  <w:style w:type="table" w:styleId="945">
    <w:name w:val="List Table 5 Dark - Accent 3"/>
    <w:next w:val="945"/>
    <w:link w:val="795"/>
    <w:uiPriority w:val="99"/>
    <w:qFormat/>
    <w:tblPr/>
  </w:style>
  <w:style w:type="table" w:styleId="946">
    <w:name w:val="List Table 5 Dark - Accent 4"/>
    <w:next w:val="946"/>
    <w:link w:val="795"/>
    <w:uiPriority w:val="99"/>
    <w:qFormat/>
    <w:tblPr/>
  </w:style>
  <w:style w:type="table" w:styleId="947">
    <w:name w:val="List Table 5 Dark - Accent 5"/>
    <w:next w:val="947"/>
    <w:link w:val="795"/>
    <w:uiPriority w:val="99"/>
    <w:qFormat/>
    <w:tblPr/>
  </w:style>
  <w:style w:type="table" w:styleId="948">
    <w:name w:val="List Table 5 Dark - Accent 6"/>
    <w:next w:val="948"/>
    <w:link w:val="795"/>
    <w:uiPriority w:val="99"/>
    <w:qFormat/>
    <w:tblPr/>
  </w:style>
  <w:style w:type="table" w:styleId="949">
    <w:name w:val="List Table 6 Colorful"/>
    <w:next w:val="949"/>
    <w:link w:val="795"/>
    <w:uiPriority w:val="99"/>
    <w:qFormat/>
    <w:tblPr/>
  </w:style>
  <w:style w:type="table" w:styleId="950">
    <w:name w:val="List Table 6 Colorful - Accent 1"/>
    <w:next w:val="950"/>
    <w:link w:val="795"/>
    <w:uiPriority w:val="99"/>
    <w:qFormat/>
    <w:tblPr/>
  </w:style>
  <w:style w:type="table" w:styleId="951">
    <w:name w:val="List Table 6 Colorful - Accent 2"/>
    <w:next w:val="951"/>
    <w:link w:val="795"/>
    <w:uiPriority w:val="99"/>
    <w:tblPr/>
  </w:style>
  <w:style w:type="table" w:styleId="952">
    <w:name w:val="List Table 6 Colorful - Accent 3"/>
    <w:next w:val="952"/>
    <w:link w:val="795"/>
    <w:uiPriority w:val="99"/>
    <w:tblPr/>
  </w:style>
  <w:style w:type="table" w:styleId="953">
    <w:name w:val="List Table 6 Colorful - Accent 4"/>
    <w:next w:val="953"/>
    <w:link w:val="795"/>
    <w:uiPriority w:val="99"/>
    <w:tblPr/>
  </w:style>
  <w:style w:type="table" w:styleId="954">
    <w:name w:val="List Table 6 Colorful - Accent 5"/>
    <w:next w:val="954"/>
    <w:link w:val="795"/>
    <w:uiPriority w:val="99"/>
    <w:tblPr/>
  </w:style>
  <w:style w:type="table" w:styleId="955">
    <w:name w:val="List Table 6 Colorful - Accent 6"/>
    <w:next w:val="955"/>
    <w:link w:val="795"/>
    <w:uiPriority w:val="99"/>
    <w:tblPr/>
  </w:style>
  <w:style w:type="table" w:styleId="956">
    <w:name w:val="List Table 7 Colorful"/>
    <w:next w:val="956"/>
    <w:link w:val="795"/>
    <w:uiPriority w:val="99"/>
    <w:tblPr/>
  </w:style>
  <w:style w:type="table" w:styleId="957">
    <w:name w:val="List Table 7 Colorful - Accent 1"/>
    <w:next w:val="957"/>
    <w:link w:val="795"/>
    <w:uiPriority w:val="99"/>
    <w:tblPr/>
  </w:style>
  <w:style w:type="table" w:styleId="958">
    <w:name w:val="List Table 7 Colorful - Accent 2"/>
    <w:next w:val="958"/>
    <w:link w:val="795"/>
    <w:uiPriority w:val="99"/>
    <w:tblPr/>
  </w:style>
  <w:style w:type="table" w:styleId="959">
    <w:name w:val="List Table 7 Colorful - Accent 3"/>
    <w:next w:val="959"/>
    <w:link w:val="795"/>
    <w:uiPriority w:val="99"/>
    <w:tblPr/>
  </w:style>
  <w:style w:type="table" w:styleId="960">
    <w:name w:val="List Table 7 Colorful - Accent 4"/>
    <w:next w:val="960"/>
    <w:link w:val="795"/>
    <w:uiPriority w:val="99"/>
    <w:tblPr/>
  </w:style>
  <w:style w:type="table" w:styleId="961">
    <w:name w:val="List Table 7 Colorful - Accent 5"/>
    <w:next w:val="961"/>
    <w:link w:val="795"/>
    <w:uiPriority w:val="99"/>
    <w:qFormat/>
    <w:tblPr/>
  </w:style>
  <w:style w:type="table" w:styleId="962">
    <w:name w:val="List Table 7 Colorful - Accent 6"/>
    <w:next w:val="962"/>
    <w:link w:val="795"/>
    <w:uiPriority w:val="99"/>
    <w:tblPr/>
  </w:style>
  <w:style w:type="table" w:styleId="963">
    <w:name w:val="Lined - Accent"/>
    <w:next w:val="963"/>
    <w:link w:val="795"/>
    <w:uiPriority w:val="99"/>
    <w:rPr>
      <w:color w:val="404040"/>
    </w:rPr>
    <w:tblPr/>
  </w:style>
  <w:style w:type="table" w:styleId="964">
    <w:name w:val="Lined - Accent 1"/>
    <w:next w:val="964"/>
    <w:link w:val="795"/>
    <w:uiPriority w:val="99"/>
    <w:rPr>
      <w:color w:val="404040"/>
    </w:rPr>
    <w:tblPr/>
  </w:style>
  <w:style w:type="table" w:styleId="965">
    <w:name w:val="Lined - Accent 2"/>
    <w:next w:val="965"/>
    <w:link w:val="795"/>
    <w:uiPriority w:val="99"/>
    <w:qFormat/>
    <w:rPr>
      <w:color w:val="404040"/>
    </w:rPr>
    <w:tblPr/>
  </w:style>
  <w:style w:type="table" w:styleId="966">
    <w:name w:val="Lined - Accent 3"/>
    <w:next w:val="966"/>
    <w:link w:val="795"/>
    <w:uiPriority w:val="99"/>
    <w:qFormat/>
    <w:rPr>
      <w:color w:val="404040"/>
    </w:rPr>
    <w:tblPr/>
  </w:style>
  <w:style w:type="table" w:styleId="967">
    <w:name w:val="Lined - Accent 4"/>
    <w:next w:val="967"/>
    <w:link w:val="795"/>
    <w:uiPriority w:val="99"/>
    <w:qFormat/>
    <w:rPr>
      <w:color w:val="404040"/>
    </w:rPr>
    <w:tblPr/>
  </w:style>
  <w:style w:type="table" w:styleId="968">
    <w:name w:val="Lined - Accent 5"/>
    <w:next w:val="968"/>
    <w:link w:val="795"/>
    <w:uiPriority w:val="99"/>
    <w:qFormat/>
    <w:rPr>
      <w:color w:val="404040"/>
    </w:rPr>
    <w:tblPr/>
  </w:style>
  <w:style w:type="table" w:styleId="969">
    <w:name w:val="Lined - Accent 6"/>
    <w:next w:val="969"/>
    <w:link w:val="795"/>
    <w:uiPriority w:val="99"/>
    <w:qFormat/>
    <w:rPr>
      <w:color w:val="404040"/>
    </w:rPr>
    <w:tblPr/>
  </w:style>
  <w:style w:type="table" w:styleId="970">
    <w:name w:val="Bordered &amp; Lined - Accent"/>
    <w:next w:val="970"/>
    <w:link w:val="795"/>
    <w:uiPriority w:val="99"/>
    <w:rPr>
      <w:color w:val="404040"/>
    </w:rPr>
    <w:tblPr/>
  </w:style>
  <w:style w:type="table" w:styleId="971">
    <w:name w:val="Bordered &amp; Lined - Accent 1"/>
    <w:next w:val="971"/>
    <w:link w:val="795"/>
    <w:uiPriority w:val="99"/>
    <w:rPr>
      <w:color w:val="404040"/>
    </w:rPr>
    <w:tblPr/>
  </w:style>
  <w:style w:type="table" w:styleId="972">
    <w:name w:val="Bordered &amp; Lined - Accent 2"/>
    <w:next w:val="972"/>
    <w:link w:val="795"/>
    <w:uiPriority w:val="99"/>
    <w:qFormat/>
    <w:rPr>
      <w:color w:val="404040"/>
    </w:rPr>
    <w:tblPr/>
  </w:style>
  <w:style w:type="table" w:styleId="973">
    <w:name w:val="Bordered &amp; Lined - Accent 3"/>
    <w:next w:val="973"/>
    <w:link w:val="795"/>
    <w:uiPriority w:val="99"/>
    <w:qFormat/>
    <w:rPr>
      <w:color w:val="404040"/>
    </w:rPr>
    <w:tblPr/>
  </w:style>
  <w:style w:type="table" w:styleId="974">
    <w:name w:val="Bordered &amp; Lined - Accent 4"/>
    <w:next w:val="974"/>
    <w:link w:val="795"/>
    <w:uiPriority w:val="99"/>
    <w:rPr>
      <w:color w:val="404040"/>
    </w:rPr>
    <w:tblPr/>
  </w:style>
  <w:style w:type="table" w:styleId="975">
    <w:name w:val="Bordered &amp; Lined - Accent 5"/>
    <w:next w:val="975"/>
    <w:link w:val="795"/>
    <w:uiPriority w:val="99"/>
    <w:qFormat/>
    <w:rPr>
      <w:color w:val="404040"/>
    </w:rPr>
    <w:tblPr/>
  </w:style>
  <w:style w:type="table" w:styleId="976">
    <w:name w:val="Bordered &amp; Lined - Accent 6"/>
    <w:next w:val="976"/>
    <w:link w:val="795"/>
    <w:uiPriority w:val="99"/>
    <w:qFormat/>
    <w:rPr>
      <w:color w:val="404040"/>
    </w:rPr>
    <w:tblPr/>
  </w:style>
  <w:style w:type="table" w:styleId="977">
    <w:name w:val="Bordered"/>
    <w:next w:val="977"/>
    <w:link w:val="795"/>
    <w:uiPriority w:val="99"/>
    <w:qFormat/>
    <w:tblPr/>
  </w:style>
  <w:style w:type="table" w:styleId="978">
    <w:name w:val="Bordered - Accent 1"/>
    <w:next w:val="978"/>
    <w:link w:val="795"/>
    <w:uiPriority w:val="99"/>
    <w:tblPr/>
  </w:style>
  <w:style w:type="table" w:styleId="979">
    <w:name w:val="Bordered - Accent 2"/>
    <w:next w:val="979"/>
    <w:link w:val="795"/>
    <w:uiPriority w:val="99"/>
    <w:tblPr/>
  </w:style>
  <w:style w:type="table" w:styleId="980">
    <w:name w:val="Bordered - Accent 3"/>
    <w:next w:val="980"/>
    <w:link w:val="795"/>
    <w:uiPriority w:val="99"/>
    <w:qFormat/>
    <w:tblPr/>
  </w:style>
  <w:style w:type="table" w:styleId="981">
    <w:name w:val="Bordered - Accent 4"/>
    <w:next w:val="981"/>
    <w:link w:val="795"/>
    <w:uiPriority w:val="99"/>
    <w:tblPr/>
  </w:style>
  <w:style w:type="table" w:styleId="982">
    <w:name w:val="Bordered - Accent 5"/>
    <w:next w:val="982"/>
    <w:link w:val="795"/>
    <w:uiPriority w:val="99"/>
    <w:tblPr/>
  </w:style>
  <w:style w:type="table" w:styleId="983">
    <w:name w:val="Bordered - Accent 6"/>
    <w:next w:val="983"/>
    <w:link w:val="795"/>
    <w:uiPriority w:val="99"/>
    <w:tblPr/>
  </w:style>
  <w:style w:type="paragraph" w:styleId="984">
    <w:name w:val="TOC 标题1"/>
    <w:next w:val="984"/>
    <w:link w:val="795"/>
    <w:uiPriority w:val="39"/>
    <w:unhideWhenUsed/>
    <w:rPr>
      <w:rFonts w:ascii="Times New Roman" w:hAnsi="Times New Roman" w:eastAsia="宋体" w:cs="Times New Roman"/>
      <w:lang w:val="en-US" w:eastAsia="zh-CN" w:bidi="ar-SA"/>
    </w:rPr>
  </w:style>
  <w:style w:type="paragraph" w:styleId="985">
    <w:name w:val="标题 11"/>
    <w:basedOn w:val="795"/>
    <w:next w:val="795"/>
    <w:link w:val="986"/>
    <w:qFormat/>
    <w:pPr>
      <w:jc w:val="center"/>
      <w:keepLines/>
      <w:keepNext/>
      <w:spacing w:before="240" w:after="120" w:line="300" w:lineRule="auto"/>
      <w:outlineLvl w:val="0"/>
    </w:pPr>
    <w:rPr>
      <w:rFonts w:ascii="宋体"/>
      <w:b/>
      <w:sz w:val="32"/>
      <w:szCs w:val="20"/>
    </w:rPr>
  </w:style>
  <w:style w:type="character" w:styleId="986">
    <w:name w:val="标题 1 Char"/>
    <w:next w:val="986"/>
    <w:link w:val="985"/>
    <w:qFormat/>
    <w:rPr>
      <w:rFonts w:ascii="宋体"/>
      <w:b/>
      <w:sz w:val="32"/>
    </w:rPr>
  </w:style>
  <w:style w:type="paragraph" w:styleId="987">
    <w:name w:val="标题 21"/>
    <w:basedOn w:val="795"/>
    <w:next w:val="989"/>
    <w:link w:val="988"/>
    <w:qFormat/>
    <w:pPr>
      <w:jc w:val="center"/>
      <w:keepLines/>
      <w:keepNext/>
      <w:spacing w:before="120" w:line="300" w:lineRule="auto"/>
      <w:outlineLvl w:val="1"/>
    </w:pPr>
    <w:rPr>
      <w:rFonts w:ascii="Arial" w:hAnsi="Arial" w:eastAsia="黑体"/>
      <w:b/>
      <w:sz w:val="30"/>
      <w:szCs w:val="20"/>
    </w:rPr>
  </w:style>
  <w:style w:type="character" w:styleId="988">
    <w:name w:val="标题 2 Char1"/>
    <w:next w:val="988"/>
    <w:link w:val="987"/>
    <w:qFormat/>
    <w:rPr>
      <w:rFonts w:ascii="Arial" w:hAnsi="Arial" w:eastAsia="黑体"/>
      <w:b/>
      <w:sz w:val="30"/>
      <w:lang w:val="en-US" w:eastAsia="zh-CN" w:bidi="ar-SA"/>
    </w:rPr>
  </w:style>
  <w:style w:type="paragraph" w:styleId="989">
    <w:name w:val="正文缩进11"/>
    <w:basedOn w:val="795"/>
    <w:next w:val="795"/>
    <w:link w:val="990"/>
    <w:qFormat/>
    <w:pPr>
      <w:ind w:firstLine="420"/>
      <w:jc w:val="left"/>
    </w:pPr>
    <w:rPr>
      <w:rFonts w:ascii="宋体"/>
      <w:sz w:val="24"/>
    </w:rPr>
  </w:style>
  <w:style w:type="character" w:styleId="990">
    <w:name w:val="正文缩进 Char1"/>
    <w:next w:val="990"/>
    <w:link w:val="989"/>
    <w:qFormat/>
    <w:rPr>
      <w:rFonts w:ascii="宋体" w:eastAsia="宋体"/>
      <w:sz w:val="24"/>
      <w:szCs w:val="24"/>
      <w:lang w:val="en-US" w:eastAsia="zh-CN" w:bidi="ar-SA"/>
    </w:rPr>
  </w:style>
  <w:style w:type="paragraph" w:styleId="991">
    <w:name w:val="标题 31"/>
    <w:basedOn w:val="795"/>
    <w:next w:val="795"/>
    <w:link w:val="992"/>
    <w:qFormat/>
    <w:pPr>
      <w:jc w:val="left"/>
      <w:keepLines/>
      <w:keepNext/>
      <w:spacing w:before="360" w:after="120"/>
      <w:outlineLvl w:val="2"/>
    </w:pPr>
    <w:rPr>
      <w:rFonts w:ascii="宋体"/>
      <w:b/>
      <w:sz w:val="24"/>
      <w:szCs w:val="20"/>
      <w:u w:val="single"/>
    </w:rPr>
  </w:style>
  <w:style w:type="character" w:styleId="992">
    <w:name w:val="标题 3 Char1"/>
    <w:next w:val="992"/>
    <w:link w:val="991"/>
    <w:qFormat/>
    <w:rPr>
      <w:rFonts w:ascii="宋体" w:eastAsia="宋体"/>
      <w:b/>
      <w:sz w:val="24"/>
      <w:u w:val="single"/>
      <w:lang w:val="en-US" w:eastAsia="zh-CN" w:bidi="ar-SA"/>
    </w:rPr>
  </w:style>
  <w:style w:type="paragraph" w:styleId="993">
    <w:name w:val="标题 41"/>
    <w:basedOn w:val="795"/>
    <w:next w:val="795"/>
    <w:link w:val="994"/>
    <w:qFormat/>
    <w:pPr>
      <w:keepLines/>
      <w:keepNext/>
      <w:spacing w:before="280" w:after="290" w:line="376" w:lineRule="atLeast"/>
      <w:outlineLvl w:val="3"/>
    </w:pPr>
    <w:rPr>
      <w:rFonts w:ascii="Arial" w:hAnsi="Arial" w:eastAsia="黑体"/>
      <w:b/>
      <w:sz w:val="28"/>
      <w:szCs w:val="20"/>
    </w:rPr>
  </w:style>
  <w:style w:type="character" w:styleId="994">
    <w:name w:val="标题 4 Char"/>
    <w:next w:val="994"/>
    <w:link w:val="993"/>
    <w:qFormat/>
    <w:rPr>
      <w:rFonts w:ascii="Arial" w:hAnsi="Arial" w:eastAsia="黑体"/>
      <w:b/>
      <w:sz w:val="28"/>
    </w:rPr>
  </w:style>
  <w:style w:type="paragraph" w:styleId="995">
    <w:name w:val="标题 51"/>
    <w:basedOn w:val="795"/>
    <w:next w:val="795"/>
    <w:link w:val="996"/>
    <w:qFormat/>
    <w:pPr>
      <w:keepLines/>
      <w:keepNext/>
      <w:spacing w:before="280" w:after="290" w:line="376" w:lineRule="atLeast"/>
      <w:outlineLvl w:val="4"/>
    </w:pPr>
    <w:rPr>
      <w:b/>
      <w:sz w:val="28"/>
      <w:szCs w:val="20"/>
    </w:rPr>
  </w:style>
  <w:style w:type="character" w:styleId="996">
    <w:name w:val="标题 5 Char"/>
    <w:next w:val="996"/>
    <w:link w:val="995"/>
    <w:qFormat/>
    <w:rPr>
      <w:b/>
      <w:sz w:val="28"/>
    </w:rPr>
  </w:style>
  <w:style w:type="paragraph" w:styleId="997">
    <w:name w:val="标题 61"/>
    <w:basedOn w:val="795"/>
    <w:next w:val="795"/>
    <w:link w:val="998"/>
    <w:qFormat/>
    <w:pPr>
      <w:keepLines/>
      <w:keepNext/>
      <w:spacing w:before="240" w:after="64" w:line="320" w:lineRule="atLeast"/>
      <w:outlineLvl w:val="5"/>
    </w:pPr>
    <w:rPr>
      <w:rFonts w:ascii="Arial" w:hAnsi="Arial" w:eastAsia="黑体"/>
      <w:b/>
      <w:sz w:val="24"/>
      <w:szCs w:val="20"/>
    </w:rPr>
  </w:style>
  <w:style w:type="character" w:styleId="998">
    <w:name w:val="标题 6 Char"/>
    <w:next w:val="998"/>
    <w:link w:val="997"/>
    <w:qFormat/>
    <w:rPr>
      <w:rFonts w:ascii="Arial" w:hAnsi="Arial" w:eastAsia="黑体"/>
      <w:b/>
      <w:sz w:val="24"/>
    </w:rPr>
  </w:style>
  <w:style w:type="paragraph" w:styleId="999">
    <w:name w:val="标题 71"/>
    <w:basedOn w:val="795"/>
    <w:next w:val="795"/>
    <w:link w:val="1000"/>
    <w:qFormat/>
    <w:pPr>
      <w:keepLines/>
      <w:keepNext/>
      <w:spacing w:before="240" w:after="64" w:line="320" w:lineRule="atLeast"/>
      <w:outlineLvl w:val="6"/>
    </w:pPr>
    <w:rPr>
      <w:b/>
      <w:sz w:val="24"/>
      <w:szCs w:val="20"/>
    </w:rPr>
  </w:style>
  <w:style w:type="character" w:styleId="1000">
    <w:name w:val="标题 7 Char"/>
    <w:next w:val="1000"/>
    <w:link w:val="999"/>
    <w:qFormat/>
    <w:rPr>
      <w:b/>
      <w:sz w:val="24"/>
    </w:rPr>
  </w:style>
  <w:style w:type="paragraph" w:styleId="1001">
    <w:name w:val="标题 81"/>
    <w:basedOn w:val="795"/>
    <w:next w:val="795"/>
    <w:link w:val="1002"/>
    <w:qFormat/>
    <w:pPr>
      <w:keepLines/>
      <w:keepNext/>
      <w:spacing w:before="240" w:after="64" w:line="320" w:lineRule="atLeast"/>
      <w:outlineLvl w:val="7"/>
    </w:pPr>
    <w:rPr>
      <w:rFonts w:ascii="Arial" w:hAnsi="Arial" w:eastAsia="黑体"/>
      <w:sz w:val="24"/>
      <w:szCs w:val="20"/>
    </w:rPr>
  </w:style>
  <w:style w:type="character" w:styleId="1002">
    <w:name w:val="标题 8 Char"/>
    <w:next w:val="1002"/>
    <w:link w:val="1001"/>
    <w:qFormat/>
    <w:rPr>
      <w:rFonts w:ascii="Arial" w:hAnsi="Arial" w:eastAsia="黑体"/>
      <w:sz w:val="24"/>
    </w:rPr>
  </w:style>
  <w:style w:type="paragraph" w:styleId="1003">
    <w:name w:val="标题 91"/>
    <w:basedOn w:val="795"/>
    <w:next w:val="795"/>
    <w:link w:val="1004"/>
    <w:qFormat/>
    <w:pPr>
      <w:keepLines/>
      <w:keepNext/>
      <w:spacing w:before="240" w:after="64" w:line="320" w:lineRule="atLeast"/>
      <w:outlineLvl w:val="8"/>
    </w:pPr>
    <w:rPr>
      <w:rFonts w:ascii="Arial" w:hAnsi="Arial" w:eastAsia="黑体"/>
      <w:szCs w:val="20"/>
    </w:rPr>
  </w:style>
  <w:style w:type="character" w:styleId="1004">
    <w:name w:val="标题 9 Char"/>
    <w:next w:val="1004"/>
    <w:link w:val="1003"/>
    <w:qFormat/>
    <w:rPr>
      <w:rFonts w:ascii="Arial" w:hAnsi="Arial" w:eastAsia="黑体"/>
      <w:sz w:val="21"/>
    </w:rPr>
  </w:style>
  <w:style w:type="character" w:styleId="1005">
    <w:name w:val="默认段落字体1"/>
    <w:next w:val="1005"/>
    <w:link w:val="795"/>
    <w:uiPriority w:val="1"/>
    <w:unhideWhenUsed/>
    <w:qFormat/>
  </w:style>
  <w:style w:type="table" w:styleId="1006">
    <w:name w:val="普通表格1"/>
    <w:next w:val="1006"/>
    <w:link w:val="795"/>
    <w:uiPriority w:val="99"/>
    <w:unhideWhenUsed/>
    <w:qFormat/>
    <w:tblPr/>
  </w:style>
  <w:style w:type="paragraph" w:styleId="1007">
    <w:name w:val="目录 71"/>
    <w:basedOn w:val="795"/>
    <w:next w:val="795"/>
    <w:link w:val="795"/>
    <w:qFormat/>
    <w:pPr>
      <w:ind w:left="2520"/>
    </w:pPr>
  </w:style>
  <w:style w:type="paragraph" w:styleId="1008">
    <w:name w:val="题注1"/>
    <w:basedOn w:val="795"/>
    <w:next w:val="795"/>
    <w:link w:val="795"/>
    <w:qFormat/>
    <w:pPr>
      <w:spacing w:line="480" w:lineRule="auto"/>
    </w:pPr>
    <w:rPr>
      <w:rFonts w:ascii="华文中宋" w:hAnsi="华文中宋" w:eastAsia="华文中宋"/>
      <w:sz w:val="36"/>
      <w:szCs w:val="20"/>
    </w:rPr>
  </w:style>
  <w:style w:type="paragraph" w:styleId="1009">
    <w:name w:val="文档结构图1"/>
    <w:basedOn w:val="795"/>
    <w:next w:val="1009"/>
    <w:link w:val="1010"/>
    <w:qFormat/>
    <w:pPr>
      <w:shd w:val="clear" w:color="auto" w:fill="000080"/>
    </w:pPr>
  </w:style>
  <w:style w:type="character" w:styleId="1010">
    <w:name w:val="文档结构图 Char"/>
    <w:next w:val="1010"/>
    <w:link w:val="1009"/>
    <w:qFormat/>
    <w:rPr>
      <w:sz w:val="21"/>
      <w:szCs w:val="24"/>
      <w:shd w:val="clear" w:color="auto" w:fill="000080"/>
    </w:rPr>
  </w:style>
  <w:style w:type="paragraph" w:styleId="1011">
    <w:name w:val="批注文字1"/>
    <w:basedOn w:val="795"/>
    <w:next w:val="1011"/>
    <w:link w:val="1012"/>
    <w:uiPriority w:val="99"/>
    <w:qFormat/>
    <w:pPr>
      <w:jc w:val="left"/>
    </w:pPr>
  </w:style>
  <w:style w:type="character" w:styleId="1012">
    <w:name w:val="批注文字 Char1"/>
    <w:next w:val="1012"/>
    <w:link w:val="1011"/>
    <w:uiPriority w:val="99"/>
    <w:qFormat/>
    <w:rPr>
      <w:sz w:val="21"/>
      <w:szCs w:val="24"/>
    </w:rPr>
  </w:style>
  <w:style w:type="paragraph" w:styleId="1013">
    <w:name w:val="正文文本 31"/>
    <w:basedOn w:val="795"/>
    <w:next w:val="1013"/>
    <w:link w:val="1014"/>
    <w:qFormat/>
    <w:pPr>
      <w:spacing w:after="120"/>
    </w:pPr>
    <w:rPr>
      <w:sz w:val="16"/>
      <w:szCs w:val="16"/>
    </w:rPr>
  </w:style>
  <w:style w:type="character" w:styleId="1014">
    <w:name w:val="正文文本 3 Char"/>
    <w:next w:val="1014"/>
    <w:link w:val="1013"/>
    <w:qFormat/>
    <w:rPr>
      <w:sz w:val="16"/>
      <w:szCs w:val="16"/>
    </w:rPr>
  </w:style>
  <w:style w:type="paragraph" w:styleId="1015">
    <w:name w:val="正文文本1"/>
    <w:basedOn w:val="795"/>
    <w:next w:val="1015"/>
    <w:link w:val="1016"/>
    <w:qFormat/>
    <w:pPr>
      <w:spacing w:before="120" w:line="22" w:lineRule="atLeast"/>
      <w:tabs>
        <w:tab w:val="left" w:pos="567" w:leader="none"/>
      </w:tabs>
    </w:pPr>
    <w:rPr>
      <w:rFonts w:ascii="宋体" w:hAnsi="宋体"/>
      <w:sz w:val="24"/>
    </w:rPr>
  </w:style>
  <w:style w:type="character" w:styleId="1016">
    <w:name w:val="正文文本 Char"/>
    <w:next w:val="1016"/>
    <w:link w:val="1015"/>
    <w:qFormat/>
    <w:rPr>
      <w:rFonts w:ascii="宋体" w:hAnsi="宋体"/>
      <w:sz w:val="24"/>
      <w:szCs w:val="24"/>
    </w:rPr>
  </w:style>
  <w:style w:type="paragraph" w:styleId="1017">
    <w:name w:val="正文文本缩进11"/>
    <w:basedOn w:val="795"/>
    <w:next w:val="1017"/>
    <w:link w:val="1018"/>
    <w:qFormat/>
    <w:pPr>
      <w:ind w:firstLine="570"/>
      <w:spacing w:line="360" w:lineRule="auto"/>
    </w:pPr>
    <w:rPr>
      <w:sz w:val="24"/>
    </w:rPr>
  </w:style>
  <w:style w:type="character" w:styleId="1018">
    <w:name w:val="正文文本缩进 Char2"/>
    <w:next w:val="1018"/>
    <w:link w:val="1017"/>
    <w:qFormat/>
    <w:rPr>
      <w:rFonts w:eastAsia="宋体"/>
      <w:sz w:val="24"/>
      <w:szCs w:val="24"/>
      <w:lang w:val="en-US" w:eastAsia="zh-CN" w:bidi="ar-SA"/>
    </w:rPr>
  </w:style>
  <w:style w:type="paragraph" w:styleId="1019">
    <w:name w:val="列表 21"/>
    <w:basedOn w:val="795"/>
    <w:next w:val="1019"/>
    <w:link w:val="795"/>
    <w:qFormat/>
    <w:pPr>
      <w:ind w:left="100" w:hanging="200"/>
    </w:pPr>
  </w:style>
  <w:style w:type="paragraph" w:styleId="1020">
    <w:name w:val="文本块1"/>
    <w:basedOn w:val="795"/>
    <w:next w:val="1020"/>
    <w:link w:val="795"/>
    <w:qFormat/>
    <w:pPr>
      <w:ind w:left="480" w:right="-341" w:firstLine="513"/>
      <w:widowControl/>
    </w:pPr>
    <w:rPr>
      <w:sz w:val="24"/>
      <w:szCs w:val="20"/>
    </w:rPr>
  </w:style>
  <w:style w:type="paragraph" w:styleId="1021">
    <w:name w:val="目录 51"/>
    <w:basedOn w:val="795"/>
    <w:next w:val="795"/>
    <w:link w:val="795"/>
    <w:qFormat/>
    <w:pPr>
      <w:ind w:left="1680"/>
    </w:pPr>
  </w:style>
  <w:style w:type="paragraph" w:styleId="1022">
    <w:name w:val="目录 31"/>
    <w:basedOn w:val="795"/>
    <w:next w:val="795"/>
    <w:link w:val="795"/>
    <w:uiPriority w:val="39"/>
    <w:qFormat/>
    <w:pPr>
      <w:ind w:left="840"/>
    </w:pPr>
  </w:style>
  <w:style w:type="paragraph" w:styleId="1023">
    <w:name w:val="纯文本1"/>
    <w:basedOn w:val="795"/>
    <w:next w:val="989"/>
    <w:link w:val="1024"/>
    <w:qFormat/>
    <w:rPr>
      <w:rFonts w:hint="eastAsia" w:ascii="宋体" w:hAnsi="Courier New"/>
      <w:szCs w:val="20"/>
    </w:rPr>
  </w:style>
  <w:style w:type="character" w:styleId="1024">
    <w:name w:val="纯文本 Char"/>
    <w:next w:val="1024"/>
    <w:link w:val="1023"/>
    <w:qFormat/>
    <w:rPr>
      <w:rFonts w:hint="eastAsia" w:ascii="宋体" w:hAnsi="Courier New" w:eastAsia="宋体" w:cs="宋体"/>
      <w:sz w:val="21"/>
    </w:rPr>
  </w:style>
  <w:style w:type="paragraph" w:styleId="1025">
    <w:name w:val="目录 81"/>
    <w:basedOn w:val="795"/>
    <w:next w:val="795"/>
    <w:link w:val="795"/>
    <w:qFormat/>
    <w:pPr>
      <w:ind w:left="2940"/>
    </w:pPr>
  </w:style>
  <w:style w:type="paragraph" w:styleId="1026">
    <w:name w:val="日期1"/>
    <w:basedOn w:val="795"/>
    <w:next w:val="795"/>
    <w:link w:val="1027"/>
    <w:qFormat/>
    <w:pPr>
      <w:ind w:left="100"/>
    </w:pPr>
    <w:rPr>
      <w:rFonts w:ascii="仿宋_GB2312" w:hAnsi="宋体" w:eastAsia="仿宋_GB2312"/>
      <w:color w:val="000000"/>
      <w:sz w:val="24"/>
    </w:rPr>
  </w:style>
  <w:style w:type="character" w:styleId="1027">
    <w:name w:val="日期 Char"/>
    <w:next w:val="1027"/>
    <w:link w:val="1026"/>
    <w:qFormat/>
    <w:rPr>
      <w:rFonts w:ascii="仿宋_GB2312" w:hAnsi="宋体" w:eastAsia="仿宋_GB2312"/>
      <w:color w:val="000000"/>
      <w:sz w:val="24"/>
      <w:szCs w:val="24"/>
    </w:rPr>
  </w:style>
  <w:style w:type="paragraph" w:styleId="1028">
    <w:name w:val="正文文本缩进 21"/>
    <w:basedOn w:val="795"/>
    <w:next w:val="1028"/>
    <w:link w:val="1029"/>
    <w:qFormat/>
    <w:pPr>
      <w:ind w:firstLine="480"/>
    </w:pPr>
    <w:rPr>
      <w:rFonts w:ascii="仿宋_GB2312" w:eastAsia="仿宋_GB2312"/>
      <w:sz w:val="24"/>
    </w:rPr>
  </w:style>
  <w:style w:type="character" w:styleId="1029">
    <w:name w:val="正文文本缩进 2 Char"/>
    <w:next w:val="1029"/>
    <w:link w:val="1028"/>
    <w:qFormat/>
    <w:rPr>
      <w:rFonts w:ascii="仿宋_GB2312" w:eastAsia="仿宋_GB2312"/>
      <w:sz w:val="24"/>
      <w:szCs w:val="24"/>
    </w:rPr>
  </w:style>
  <w:style w:type="paragraph" w:styleId="1030">
    <w:name w:val="批注框文本1"/>
    <w:basedOn w:val="795"/>
    <w:next w:val="1030"/>
    <w:link w:val="1031"/>
    <w:qFormat/>
    <w:rPr>
      <w:sz w:val="18"/>
      <w:szCs w:val="18"/>
    </w:rPr>
  </w:style>
  <w:style w:type="character" w:styleId="1031">
    <w:name w:val="批注框文本 Char"/>
    <w:next w:val="1031"/>
    <w:link w:val="1030"/>
    <w:qFormat/>
    <w:rPr>
      <w:sz w:val="18"/>
      <w:szCs w:val="18"/>
    </w:rPr>
  </w:style>
  <w:style w:type="paragraph" w:styleId="1032">
    <w:name w:val="页脚1"/>
    <w:basedOn w:val="795"/>
    <w:next w:val="1032"/>
    <w:link w:val="1033"/>
    <w:uiPriority w:val="99"/>
    <w:qFormat/>
    <w:pPr>
      <w:jc w:val="left"/>
      <w:tabs>
        <w:tab w:val="center" w:pos="4153" w:leader="none"/>
        <w:tab w:val="right" w:pos="8306" w:leader="none"/>
      </w:tabs>
    </w:pPr>
    <w:rPr>
      <w:rFonts w:ascii="宋体"/>
      <w:sz w:val="18"/>
      <w:szCs w:val="20"/>
    </w:rPr>
  </w:style>
  <w:style w:type="character" w:styleId="1033">
    <w:name w:val="页脚 Char1"/>
    <w:next w:val="1033"/>
    <w:link w:val="1032"/>
    <w:uiPriority w:val="99"/>
    <w:qFormat/>
    <w:rPr>
      <w:rFonts w:ascii="宋体" w:eastAsia="宋体"/>
      <w:sz w:val="18"/>
      <w:lang w:val="en-US" w:eastAsia="zh-CN" w:bidi="ar-SA"/>
    </w:rPr>
  </w:style>
  <w:style w:type="paragraph" w:styleId="1034">
    <w:name w:val="页眉1"/>
    <w:basedOn w:val="795"/>
    <w:next w:val="1034"/>
    <w:link w:val="1035"/>
    <w:qFormat/>
    <w:pPr>
      <w:jc w:val="center"/>
      <w:tabs>
        <w:tab w:val="center" w:pos="4153" w:leader="none"/>
        <w:tab w:val="right" w:pos="8306" w:leader="none"/>
      </w:tabs>
      <w:pBdr>
        <w:bottom w:val="single" w:color="000000" w:sz="6" w:space="1"/>
      </w:pBdr>
    </w:pPr>
    <w:rPr>
      <w:sz w:val="18"/>
      <w:szCs w:val="18"/>
    </w:rPr>
  </w:style>
  <w:style w:type="character" w:styleId="1035">
    <w:name w:val="页眉 Char1"/>
    <w:next w:val="1035"/>
    <w:link w:val="1034"/>
    <w:qFormat/>
    <w:rPr>
      <w:rFonts w:eastAsia="宋体"/>
      <w:sz w:val="18"/>
      <w:szCs w:val="18"/>
      <w:lang w:val="en-US" w:eastAsia="zh-CN" w:bidi="ar-SA"/>
    </w:rPr>
  </w:style>
  <w:style w:type="paragraph" w:styleId="1036">
    <w:name w:val="目录 11"/>
    <w:basedOn w:val="795"/>
    <w:next w:val="795"/>
    <w:link w:val="795"/>
    <w:uiPriority w:val="39"/>
    <w:qFormat/>
    <w:pPr>
      <w:spacing w:line="300" w:lineRule="auto"/>
      <w:tabs>
        <w:tab w:val="left" w:pos="1050" w:leader="none"/>
        <w:tab w:val="right" w:pos="8937" w:leader="dot"/>
      </w:tabs>
    </w:pPr>
    <w:rPr>
      <w:rFonts w:ascii="宋体" w:hAnsi="宋体"/>
      <w:b/>
      <w:sz w:val="24"/>
    </w:rPr>
  </w:style>
  <w:style w:type="paragraph" w:styleId="1037">
    <w:name w:val="目录 41"/>
    <w:basedOn w:val="795"/>
    <w:next w:val="795"/>
    <w:link w:val="795"/>
    <w:qFormat/>
    <w:pPr>
      <w:ind w:left="1260"/>
    </w:pPr>
  </w:style>
  <w:style w:type="paragraph" w:styleId="1038">
    <w:name w:val="目录 61"/>
    <w:basedOn w:val="795"/>
    <w:next w:val="795"/>
    <w:link w:val="795"/>
    <w:qFormat/>
    <w:pPr>
      <w:ind w:left="2100"/>
    </w:pPr>
  </w:style>
  <w:style w:type="paragraph" w:styleId="1039">
    <w:name w:val="正文文本缩进 31"/>
    <w:basedOn w:val="795"/>
    <w:next w:val="1039"/>
    <w:link w:val="1040"/>
    <w:qFormat/>
    <w:pPr>
      <w:ind w:left="720" w:firstLine="480"/>
      <w:jc w:val="left"/>
      <w:spacing w:before="120" w:line="22" w:lineRule="atLeast"/>
    </w:pPr>
    <w:rPr>
      <w:rFonts w:ascii="宋体"/>
      <w:sz w:val="24"/>
      <w:szCs w:val="20"/>
    </w:rPr>
  </w:style>
  <w:style w:type="character" w:styleId="1040">
    <w:name w:val="正文文本缩进 3 Char"/>
    <w:next w:val="1040"/>
    <w:link w:val="1039"/>
    <w:qFormat/>
    <w:rPr>
      <w:rFonts w:ascii="宋体"/>
      <w:sz w:val="24"/>
    </w:rPr>
  </w:style>
  <w:style w:type="paragraph" w:styleId="1041">
    <w:name w:val="目录 21"/>
    <w:basedOn w:val="795"/>
    <w:next w:val="795"/>
    <w:link w:val="795"/>
    <w:uiPriority w:val="39"/>
    <w:qFormat/>
    <w:pPr>
      <w:ind w:left="420"/>
      <w:spacing w:line="312" w:lineRule="auto"/>
      <w:tabs>
        <w:tab w:val="right" w:pos="8937" w:leader="dot"/>
      </w:tabs>
    </w:pPr>
  </w:style>
  <w:style w:type="paragraph" w:styleId="1042">
    <w:name w:val="目录 91"/>
    <w:basedOn w:val="795"/>
    <w:next w:val="795"/>
    <w:link w:val="795"/>
    <w:qFormat/>
    <w:pPr>
      <w:ind w:left="3360"/>
    </w:pPr>
  </w:style>
  <w:style w:type="paragraph" w:styleId="1043">
    <w:name w:val="HTML 预设格式1"/>
    <w:basedOn w:val="795"/>
    <w:next w:val="1043"/>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4">
    <w:name w:val="HTML 预设格式 Char"/>
    <w:next w:val="1044"/>
    <w:link w:val="1043"/>
    <w:qFormat/>
    <w:rPr>
      <w:rFonts w:ascii="宋体" w:hAnsi="宋体" w:cs="宋体"/>
      <w:sz w:val="24"/>
      <w:szCs w:val="24"/>
    </w:rPr>
  </w:style>
  <w:style w:type="paragraph" w:styleId="1045">
    <w:name w:val="普通(网站)1"/>
    <w:basedOn w:val="795"/>
    <w:next w:val="1045"/>
    <w:link w:val="795"/>
    <w:uiPriority w:val="99"/>
    <w:unhideWhenUsed/>
    <w:qFormat/>
    <w:pPr>
      <w:jc w:val="left"/>
      <w:spacing w:before="100" w:beforeAutospacing="1" w:after="100" w:afterAutospacing="1"/>
      <w:widowControl/>
    </w:pPr>
    <w:rPr>
      <w:rFonts w:ascii="宋体" w:hAnsi="宋体" w:cs="宋体"/>
      <w:sz w:val="24"/>
    </w:rPr>
  </w:style>
  <w:style w:type="paragraph" w:styleId="1046">
    <w:name w:val="索引 11"/>
    <w:basedOn w:val="795"/>
    <w:next w:val="795"/>
    <w:link w:val="795"/>
    <w:qFormat/>
    <w:rPr>
      <w:szCs w:val="20"/>
    </w:rPr>
  </w:style>
  <w:style w:type="paragraph" w:styleId="1047">
    <w:name w:val="标题1"/>
    <w:basedOn w:val="795"/>
    <w:next w:val="1047"/>
    <w:link w:val="1048"/>
    <w:qFormat/>
    <w:pPr>
      <w:jc w:val="center"/>
      <w:outlineLvl w:val="0"/>
    </w:pPr>
    <w:rPr>
      <w:b/>
      <w:sz w:val="32"/>
      <w:szCs w:val="20"/>
    </w:rPr>
  </w:style>
  <w:style w:type="character" w:styleId="1048">
    <w:name w:val="标题 Char1"/>
    <w:next w:val="1048"/>
    <w:link w:val="1047"/>
    <w:qFormat/>
    <w:rPr>
      <w:b/>
      <w:sz w:val="32"/>
    </w:rPr>
  </w:style>
  <w:style w:type="paragraph" w:styleId="1049">
    <w:name w:val="批注主题1"/>
    <w:basedOn w:val="1011"/>
    <w:next w:val="1011"/>
    <w:link w:val="1050"/>
    <w:qFormat/>
    <w:rPr>
      <w:b/>
      <w:bCs/>
    </w:rPr>
  </w:style>
  <w:style w:type="character" w:styleId="1050">
    <w:name w:val="批注主题 Char"/>
    <w:next w:val="1050"/>
    <w:link w:val="1049"/>
    <w:qFormat/>
    <w:rPr>
      <w:rFonts w:ascii="Times New Roman" w:hAnsi="Times New Roman" w:eastAsia="宋体" w:cs="Times New Roman"/>
      <w:b/>
      <w:bCs/>
      <w:sz w:val="21"/>
      <w:szCs w:val="24"/>
      <w:lang w:val="en-US" w:eastAsia="zh-CN" w:bidi="ar-SA"/>
    </w:rPr>
  </w:style>
  <w:style w:type="paragraph" w:styleId="1051">
    <w:name w:val="正文首行缩进1"/>
    <w:basedOn w:val="1015"/>
    <w:next w:val="1051"/>
    <w:link w:val="795"/>
    <w:uiPriority w:val="99"/>
    <w:qFormat/>
    <w:pPr>
      <w:ind w:firstLine="420"/>
      <w:tabs>
        <w:tab w:val="left" w:pos="567" w:leader="none"/>
      </w:tabs>
    </w:pPr>
  </w:style>
  <w:style w:type="paragraph" w:styleId="1052">
    <w:name w:val="正文首行缩进 21"/>
    <w:basedOn w:val="1017"/>
    <w:next w:val="1052"/>
    <w:link w:val="1053"/>
    <w:qFormat/>
    <w:pPr>
      <w:ind w:left="420" w:firstLine="420"/>
      <w:spacing w:after="120" w:line="480" w:lineRule="exact"/>
    </w:pPr>
  </w:style>
  <w:style w:type="character" w:styleId="1053">
    <w:name w:val="正文首行缩进 2 Char"/>
    <w:next w:val="1053"/>
    <w:link w:val="1052"/>
    <w:qFormat/>
    <w:rPr>
      <w:rFonts w:eastAsia="宋体"/>
      <w:sz w:val="24"/>
      <w:szCs w:val="24"/>
      <w:lang w:val="en-US" w:eastAsia="zh-CN" w:bidi="ar-SA"/>
    </w:rPr>
  </w:style>
  <w:style w:type="table" w:styleId="1054">
    <w:name w:val="网格型1"/>
    <w:basedOn w:val="1006"/>
    <w:next w:val="1054"/>
    <w:link w:val="795"/>
    <w:uiPriority w:val="39"/>
    <w:qFormat/>
    <w:tblPr/>
  </w:style>
  <w:style w:type="table" w:styleId="1055">
    <w:name w:val="中等深浅网格 1 - 强调文字颜色 21"/>
    <w:basedOn w:val="1006"/>
    <w:next w:val="1055"/>
    <w:link w:val="795"/>
    <w:qFormat/>
    <w:rPr>
      <w:sz w:val="21"/>
      <w:szCs w:val="24"/>
    </w:rPr>
    <w:tblPr/>
  </w:style>
  <w:style w:type="character" w:styleId="1056">
    <w:name w:val="要点1"/>
    <w:next w:val="1056"/>
    <w:link w:val="795"/>
    <w:qFormat/>
    <w:rPr>
      <w:b/>
      <w:bCs/>
    </w:rPr>
  </w:style>
  <w:style w:type="character" w:styleId="1057">
    <w:name w:val="页码1"/>
    <w:next w:val="1057"/>
    <w:link w:val="795"/>
    <w:qFormat/>
  </w:style>
  <w:style w:type="character" w:styleId="1058">
    <w:name w:val="已访问的超链接1"/>
    <w:next w:val="1058"/>
    <w:link w:val="795"/>
    <w:uiPriority w:val="99"/>
    <w:qFormat/>
    <w:rPr>
      <w:color w:val="333333"/>
      <w:u w:val="none"/>
    </w:rPr>
  </w:style>
  <w:style w:type="character" w:styleId="1059">
    <w:name w:val="强调1"/>
    <w:next w:val="1059"/>
    <w:link w:val="795"/>
    <w:qFormat/>
    <w:rPr>
      <w:color w:val="cc0033"/>
    </w:rPr>
  </w:style>
  <w:style w:type="character" w:styleId="1060">
    <w:name w:val="超链接1"/>
    <w:next w:val="1060"/>
    <w:link w:val="795"/>
    <w:uiPriority w:val="99"/>
    <w:qFormat/>
    <w:rPr>
      <w:color w:val="333333"/>
      <w:u w:val="none"/>
    </w:rPr>
  </w:style>
  <w:style w:type="character" w:styleId="1061">
    <w:name w:val="HTML 代码1"/>
    <w:basedOn w:val="1005"/>
    <w:next w:val="1061"/>
    <w:link w:val="795"/>
    <w:qFormat/>
    <w:rPr>
      <w:rFonts w:ascii="Courier New" w:hAnsi="Courier New"/>
      <w:color w:val="2f332a"/>
      <w:sz w:val="20"/>
    </w:rPr>
  </w:style>
  <w:style w:type="character" w:styleId="1062">
    <w:name w:val="批注引用1"/>
    <w:next w:val="1062"/>
    <w:link w:val="795"/>
    <w:uiPriority w:val="99"/>
    <w:qFormat/>
    <w:rPr>
      <w:sz w:val="21"/>
      <w:szCs w:val="21"/>
    </w:rPr>
  </w:style>
  <w:style w:type="character" w:styleId="1063">
    <w:name w:val="HTML 引文1"/>
    <w:next w:val="1063"/>
    <w:link w:val="795"/>
    <w:qFormat/>
    <w:rPr>
      <w:i/>
      <w:iCs/>
    </w:rPr>
  </w:style>
  <w:style w:type="character" w:styleId="1064">
    <w:name w:val="批注文字 字符"/>
    <w:next w:val="1064"/>
    <w:link w:val="795"/>
    <w:uiPriority w:val="99"/>
    <w:qFormat/>
    <w:rPr>
      <w:rFonts w:ascii="Times New Roman" w:hAnsi="Times New Roman" w:eastAsia="宋体" w:cs="Times New Roman"/>
      <w:sz w:val="24"/>
      <w:lang w:val="en-US" w:eastAsia="zh-CN" w:bidi="ar-SA"/>
    </w:rPr>
  </w:style>
  <w:style w:type="character" w:styleId="1065">
    <w:name w:val="c21"/>
    <w:next w:val="1065"/>
    <w:link w:val="795"/>
    <w:qFormat/>
    <w:rPr>
      <w:rFonts w:ascii="ˎ̥" w:hAnsi="ˎ̥"/>
      <w:color w:val="000000"/>
      <w:sz w:val="20"/>
      <w:szCs w:val="20"/>
      <w:u w:val="none"/>
    </w:rPr>
  </w:style>
  <w:style w:type="character" w:styleId="1066">
    <w:name w:val="title4"/>
    <w:next w:val="1066"/>
    <w:link w:val="795"/>
    <w:qFormat/>
    <w:rPr>
      <w:b/>
      <w:bCs/>
      <w:color w:val="1d87b3"/>
      <w:sz w:val="15"/>
      <w:szCs w:val="15"/>
    </w:rPr>
  </w:style>
  <w:style w:type="character" w:styleId="1067">
    <w:name w:val="标题 2 Char Char"/>
    <w:next w:val="1067"/>
    <w:link w:val="795"/>
    <w:qFormat/>
    <w:rPr>
      <w:rFonts w:ascii="Arial" w:hAnsi="Arial" w:eastAsia="黑体"/>
      <w:b/>
      <w:bCs/>
      <w:sz w:val="32"/>
      <w:szCs w:val="32"/>
      <w:lang w:val="en-US" w:eastAsia="zh-CN" w:bidi="ar-SA"/>
    </w:rPr>
  </w:style>
  <w:style w:type="character" w:styleId="1068">
    <w:name w:val="black1"/>
    <w:next w:val="1068"/>
    <w:link w:val="795"/>
    <w:qFormat/>
    <w:rPr>
      <w:color w:val="000000"/>
    </w:rPr>
  </w:style>
  <w:style w:type="character" w:styleId="1069">
    <w:name w:val="street-address"/>
    <w:next w:val="1069"/>
    <w:link w:val="795"/>
    <w:qFormat/>
  </w:style>
  <w:style w:type="character" w:styleId="1070">
    <w:name w:val="locality"/>
    <w:next w:val="1070"/>
    <w:link w:val="795"/>
    <w:qFormat/>
  </w:style>
  <w:style w:type="character" w:styleId="1071">
    <w:name w:val="正文文本缩进 Char1"/>
    <w:next w:val="1071"/>
    <w:link w:val="1072"/>
    <w:qFormat/>
    <w:rPr>
      <w:rFonts w:ascii="宋体" w:hAnsi="宋体" w:eastAsia="宋体"/>
      <w:sz w:val="24"/>
      <w:szCs w:val="24"/>
      <w:lang w:bidi="ar-SA"/>
    </w:rPr>
  </w:style>
  <w:style w:type="paragraph" w:styleId="1072">
    <w:name w:val="正文文本缩进1"/>
    <w:basedOn w:val="795"/>
    <w:next w:val="1072"/>
    <w:link w:val="1071"/>
    <w:qFormat/>
    <w:pPr>
      <w:ind w:firstLine="480"/>
      <w:spacing w:line="480" w:lineRule="exact"/>
    </w:pPr>
    <w:rPr>
      <w:rFonts w:ascii="宋体" w:hAnsi="宋体"/>
      <w:sz w:val="24"/>
    </w:rPr>
  </w:style>
  <w:style w:type="character" w:styleId="1073">
    <w:name w:val="Char Char11"/>
    <w:next w:val="1073"/>
    <w:link w:val="795"/>
    <w:qFormat/>
    <w:rPr>
      <w:rFonts w:ascii="宋体" w:eastAsia="宋体"/>
      <w:b/>
      <w:sz w:val="24"/>
      <w:u w:val="single"/>
      <w:lang w:val="en-US" w:eastAsia="zh-CN" w:bidi="ar-SA"/>
    </w:rPr>
  </w:style>
  <w:style w:type="character" w:styleId="1074">
    <w:name w:val="txt"/>
    <w:next w:val="1074"/>
    <w:link w:val="795"/>
    <w:qFormat/>
  </w:style>
  <w:style w:type="character" w:styleId="1075">
    <w:name w:val="正文缩进 Char Char"/>
    <w:next w:val="1075"/>
    <w:link w:val="1076"/>
    <w:qFormat/>
    <w:rPr>
      <w:rFonts w:ascii="宋体" w:eastAsia="宋体"/>
      <w:color w:val="000000"/>
      <w:sz w:val="28"/>
      <w:lang w:bidi="ar-SA"/>
    </w:rPr>
  </w:style>
  <w:style w:type="paragraph" w:styleId="1076">
    <w:name w:val="正文缩进1"/>
    <w:basedOn w:val="795"/>
    <w:next w:val="1076"/>
    <w:link w:val="1075"/>
    <w:qFormat/>
    <w:pPr>
      <w:ind w:firstLine="567"/>
      <w:spacing w:line="480" w:lineRule="exact"/>
      <w:widowControl/>
    </w:pPr>
    <w:rPr>
      <w:rFonts w:ascii="宋体"/>
      <w:color w:val="000000"/>
      <w:sz w:val="28"/>
      <w:szCs w:val="20"/>
    </w:rPr>
  </w:style>
  <w:style w:type="character" w:styleId="1077">
    <w:name w:val="普通文字1 Char1"/>
    <w:next w:val="1077"/>
    <w:link w:val="795"/>
    <w:qFormat/>
    <w:rPr>
      <w:rFonts w:ascii="宋体" w:hAnsi="Courier New" w:eastAsia="宋体"/>
      <w:sz w:val="21"/>
      <w:lang w:val="en-US" w:eastAsia="zh-CN" w:bidi="ar-SA"/>
    </w:rPr>
  </w:style>
  <w:style w:type="character" w:styleId="1078">
    <w:name w:val="chanpin1"/>
    <w:next w:val="1078"/>
    <w:link w:val="795"/>
    <w:qFormat/>
    <w:rPr>
      <w:rFonts w:ascii="ˎ̥" w:hAnsi="ˎ̥"/>
      <w:color w:val="000000"/>
      <w:sz w:val="20"/>
      <w:szCs w:val="20"/>
      <w:u w:val="none"/>
    </w:rPr>
  </w:style>
  <w:style w:type="character" w:styleId="1079">
    <w:name w:val="列出段落 Char1"/>
    <w:next w:val="1079"/>
    <w:link w:val="1080"/>
    <w:uiPriority w:val="34"/>
    <w:qFormat/>
    <w:rPr>
      <w:rFonts w:ascii="Calibri" w:hAnsi="Calibri" w:eastAsia="宋体"/>
      <w:sz w:val="21"/>
      <w:szCs w:val="22"/>
      <w:lang w:val="en-US" w:eastAsia="zh-CN" w:bidi="ar-SA"/>
    </w:rPr>
  </w:style>
  <w:style w:type="paragraph" w:styleId="1080">
    <w:name w:val="列出段落1"/>
    <w:basedOn w:val="795"/>
    <w:next w:val="1080"/>
    <w:link w:val="1079"/>
    <w:uiPriority w:val="34"/>
    <w:qFormat/>
    <w:pPr>
      <w:ind w:firstLine="420"/>
    </w:pPr>
    <w:rPr>
      <w:rFonts w:ascii="Calibri" w:hAnsi="Calibri"/>
      <w:szCs w:val="22"/>
    </w:rPr>
  </w:style>
  <w:style w:type="character" w:styleId="1081">
    <w:name w:val="标题 3 Char Char"/>
    <w:next w:val="1081"/>
    <w:link w:val="795"/>
    <w:qFormat/>
    <w:rPr>
      <w:rFonts w:eastAsia="宋体"/>
      <w:b/>
      <w:bCs/>
      <w:sz w:val="32"/>
      <w:szCs w:val="32"/>
      <w:lang w:val="en-US" w:eastAsia="zh-CN" w:bidi="ar-SA"/>
    </w:rPr>
  </w:style>
  <w:style w:type="character" w:styleId="1082">
    <w:name w:val="段1 Char"/>
    <w:next w:val="1082"/>
    <w:link w:val="795"/>
    <w:qFormat/>
    <w:rPr>
      <w:rFonts w:ascii="宋体" w:eastAsia="宋体"/>
      <w:sz w:val="24"/>
      <w:lang w:val="en-US" w:eastAsia="zh-CN" w:bidi="ar-SA"/>
    </w:rPr>
  </w:style>
  <w:style w:type="character" w:styleId="1083">
    <w:name w:val="chanpin拷贝"/>
    <w:next w:val="1083"/>
    <w:link w:val="795"/>
    <w:qFormat/>
  </w:style>
  <w:style w:type="character" w:styleId="1084">
    <w:name w:val="纯文本 Char1"/>
    <w:next w:val="1084"/>
    <w:link w:val="795"/>
    <w:qFormat/>
    <w:rPr>
      <w:rFonts w:ascii="宋体" w:hAnsi="Courier New" w:eastAsia="宋体"/>
      <w:sz w:val="21"/>
      <w:lang w:val="en-US" w:eastAsia="zh-CN" w:bidi="ar-SA"/>
    </w:rPr>
  </w:style>
  <w:style w:type="character" w:styleId="1085">
    <w:name w:val="apple-style-span"/>
    <w:next w:val="1085"/>
    <w:link w:val="795"/>
    <w:qFormat/>
    <w:rPr>
      <w:rFonts w:cs="Times New Roman"/>
    </w:rPr>
  </w:style>
  <w:style w:type="paragraph" w:styleId="1086">
    <w:name w:val="二级条标题"/>
    <w:basedOn w:val="1087"/>
    <w:next w:val="795"/>
    <w:link w:val="795"/>
    <w:qFormat/>
    <w:pPr>
      <w:numPr>
        <w:ilvl w:val="0"/>
        <w:numId w:val="0"/>
      </w:numPr>
      <w:ind w:hanging="840"/>
      <w:tabs>
        <w:tab w:val="left" w:pos="360" w:leader="none"/>
        <w:tab w:val="left" w:pos="840" w:leader="none"/>
      </w:tabs>
      <w:outlineLvl w:val="2"/>
    </w:pPr>
    <w:rPr>
      <w:rFonts w:ascii="宋体" w:eastAsia="宋体"/>
      <w:b w:val="0"/>
    </w:rPr>
  </w:style>
  <w:style w:type="paragraph" w:styleId="1087">
    <w:name w:val="一级条标题"/>
    <w:basedOn w:val="1088"/>
    <w:next w:val="795"/>
    <w:link w:val="795"/>
    <w:qFormat/>
    <w:pPr>
      <w:numPr>
        <w:ilvl w:val="1"/>
      </w:numPr>
      <w:ind w:left="0" w:hanging="840"/>
      <w:tabs>
        <w:tab w:val="left" w:pos="360" w:leader="none"/>
        <w:tab w:val="left" w:pos="840" w:leader="none"/>
      </w:tabs>
      <w:outlineLvl w:val="1"/>
    </w:pPr>
  </w:style>
  <w:style w:type="paragraph" w:styleId="1088">
    <w:name w:val="章标题"/>
    <w:next w:val="795"/>
    <w:link w:val="795"/>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89">
    <w:name w:val="font7"/>
    <w:basedOn w:val="795"/>
    <w:next w:val="1089"/>
    <w:link w:val="795"/>
    <w:qFormat/>
    <w:pPr>
      <w:jc w:val="left"/>
      <w:spacing w:before="100" w:beforeAutospacing="1" w:after="100" w:afterAutospacing="1"/>
      <w:widowControl/>
    </w:pPr>
    <w:rPr>
      <w:rFonts w:eastAsia="Arial Unicode MS"/>
      <w:b/>
      <w:bCs/>
      <w:color w:val="000000"/>
      <w:sz w:val="20"/>
      <w:szCs w:val="20"/>
    </w:rPr>
  </w:style>
  <w:style w:type="paragraph" w:styleId="1090">
    <w:name w:val="字元 字元"/>
    <w:basedOn w:val="795"/>
    <w:next w:val="1090"/>
    <w:link w:val="795"/>
    <w:qFormat/>
    <w:rPr>
      <w:rFonts w:ascii="Tahoma" w:hAnsi="Tahoma"/>
      <w:sz w:val="24"/>
      <w:szCs w:val="20"/>
    </w:rPr>
  </w:style>
  <w:style w:type="paragraph" w:styleId="1091">
    <w:name w:val="Char3 Char Char Char"/>
    <w:basedOn w:val="795"/>
    <w:next w:val="1091"/>
    <w:link w:val="795"/>
    <w:qFormat/>
    <w:rPr>
      <w:rFonts w:ascii="Tahoma" w:hAnsi="Tahoma"/>
      <w:sz w:val="24"/>
      <w:szCs w:val="20"/>
    </w:rPr>
  </w:style>
  <w:style w:type="paragraph" w:styleId="1092">
    <w:name w:val="font6"/>
    <w:basedOn w:val="795"/>
    <w:next w:val="1092"/>
    <w:link w:val="795"/>
    <w:qFormat/>
    <w:pPr>
      <w:jc w:val="left"/>
      <w:spacing w:before="100" w:beforeAutospacing="1" w:after="100" w:afterAutospacing="1"/>
      <w:widowControl/>
    </w:pPr>
    <w:rPr>
      <w:rFonts w:ascii="宋体" w:hAnsi="宋体" w:cs="宋体"/>
      <w:sz w:val="20"/>
      <w:szCs w:val="20"/>
    </w:rPr>
  </w:style>
  <w:style w:type="paragraph" w:styleId="1093">
    <w:name w:val="项目编号2"/>
    <w:basedOn w:val="1094"/>
    <w:next w:val="1093"/>
    <w:link w:val="795"/>
    <w:qFormat/>
    <w:pPr>
      <w:numPr>
        <w:numId w:val="3"/>
      </w:numPr>
    </w:pPr>
  </w:style>
  <w:style w:type="paragraph" w:styleId="1094">
    <w:name w:val="项目编号1"/>
    <w:basedOn w:val="795"/>
    <w:next w:val="1094"/>
    <w:link w:val="795"/>
    <w:qFormat/>
    <w:pPr>
      <w:numPr>
        <w:ilvl w:val="0"/>
        <w:numId w:val="2"/>
      </w:numPr>
      <w:spacing w:before="100" w:beforeAutospacing="1" w:after="100" w:afterAutospacing="1" w:line="360" w:lineRule="auto"/>
    </w:pPr>
    <w:rPr>
      <w:sz w:val="24"/>
    </w:rPr>
  </w:style>
  <w:style w:type="paragraph" w:styleId="1095">
    <w:name w:val="图中文字"/>
    <w:basedOn w:val="795"/>
    <w:next w:val="1095"/>
    <w:link w:val="795"/>
    <w:qFormat/>
    <w:pPr>
      <w:jc w:val="center"/>
      <w:spacing w:line="0" w:lineRule="atLeast"/>
    </w:pPr>
    <w:rPr>
      <w:sz w:val="24"/>
      <w:szCs w:val="20"/>
    </w:rPr>
  </w:style>
  <w:style w:type="paragraph" w:styleId="1096">
    <w:name w:val="xl46"/>
    <w:basedOn w:val="795"/>
    <w:next w:val="1096"/>
    <w:link w:val="7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7">
    <w:name w:val="xl25"/>
    <w:basedOn w:val="795"/>
    <w:next w:val="1097"/>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Char2"/>
    <w:basedOn w:val="795"/>
    <w:next w:val="1098"/>
    <w:link w:val="795"/>
    <w:qFormat/>
    <w:rPr>
      <w:rFonts w:ascii="Tahoma" w:hAnsi="Tahoma"/>
      <w:sz w:val="24"/>
      <w:szCs w:val="20"/>
    </w:rPr>
  </w:style>
  <w:style w:type="paragraph" w:styleId="1099">
    <w:name w:val="xl35"/>
    <w:basedOn w:val="795"/>
    <w:next w:val="1099"/>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name w:val="xl40"/>
    <w:basedOn w:val="795"/>
    <w:next w:val="1100"/>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name w:val="xl52"/>
    <w:basedOn w:val="795"/>
    <w:next w:val="1101"/>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2">
    <w:name w:val="xl43"/>
    <w:basedOn w:val="795"/>
    <w:next w:val="1102"/>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name w:val="background1"/>
    <w:basedOn w:val="795"/>
    <w:next w:val="1103"/>
    <w:link w:val="795"/>
    <w:qFormat/>
    <w:pPr>
      <w:jc w:val="left"/>
      <w:spacing w:before="100" w:beforeAutospacing="1" w:after="100" w:afterAutospacing="1"/>
      <w:widowControl/>
    </w:pPr>
    <w:rPr>
      <w:rFonts w:ascii="宋体" w:hAnsi="宋体" w:cs="宋体"/>
      <w:sz w:val="24"/>
    </w:rPr>
  </w:style>
  <w:style w:type="paragraph" w:styleId="1104">
    <w:name w:val="Char Char Char Char Char Char Char"/>
    <w:basedOn w:val="795"/>
    <w:next w:val="1104"/>
    <w:link w:val="795"/>
    <w:qFormat/>
    <w:pPr>
      <w:ind w:firstLine="200"/>
      <w:spacing w:line="360" w:lineRule="auto"/>
    </w:pPr>
    <w:rPr>
      <w:rFonts w:eastAsia="仿宋_GB2312"/>
      <w:sz w:val="24"/>
    </w:rPr>
  </w:style>
  <w:style w:type="paragraph" w:styleId="1105">
    <w:name w:val="xl38"/>
    <w:basedOn w:val="795"/>
    <w:next w:val="1105"/>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6">
    <w:name w:val="xl36"/>
    <w:basedOn w:val="795"/>
    <w:next w:val="1106"/>
    <w:link w:val="7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name w:val="正文 + 宋体"/>
    <w:basedOn w:val="795"/>
    <w:next w:val="1107"/>
    <w:link w:val="795"/>
    <w:qFormat/>
    <w:pPr>
      <w:ind w:left="360" w:hanging="360"/>
      <w:jc w:val="left"/>
      <w:widowControl/>
    </w:pPr>
    <w:rPr>
      <w:rFonts w:ascii="宋体" w:hAnsi="宋体" w:cs="宋体"/>
      <w:b/>
      <w:bCs/>
      <w:color w:val="000000"/>
      <w:sz w:val="18"/>
      <w:szCs w:val="18"/>
    </w:rPr>
  </w:style>
  <w:style w:type="paragraph" w:styleId="1108">
    <w:name w:val="正文列项_数字"/>
    <w:basedOn w:val="795"/>
    <w:next w:val="1108"/>
    <w:link w:val="795"/>
    <w:qFormat/>
    <w:pPr>
      <w:numPr>
        <w:ilvl w:val="7"/>
        <w:numId w:val="1"/>
      </w:numPr>
      <w:ind w:left="680" w:hanging="150"/>
      <w:spacing w:line="460" w:lineRule="exact"/>
      <w:tabs>
        <w:tab w:val="clear" w:pos="860" w:leader="none"/>
      </w:tabs>
      <w:outlineLvl w:val="7"/>
    </w:pPr>
    <w:rPr>
      <w:rFonts w:ascii="宋体"/>
      <w:sz w:val="28"/>
      <w:szCs w:val="20"/>
    </w:rPr>
  </w:style>
  <w:style w:type="paragraph" w:styleId="1109">
    <w:name w:val="xl39"/>
    <w:basedOn w:val="795"/>
    <w:next w:val="110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name w:val="xl37"/>
    <w:basedOn w:val="795"/>
    <w:next w:val="1110"/>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32"/>
    <w:basedOn w:val="795"/>
    <w:next w:val="1111"/>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font8"/>
    <w:basedOn w:val="795"/>
    <w:next w:val="1112"/>
    <w:link w:val="795"/>
    <w:qFormat/>
    <w:pPr>
      <w:jc w:val="left"/>
      <w:spacing w:before="100" w:beforeAutospacing="1" w:after="100" w:afterAutospacing="1"/>
      <w:widowControl/>
    </w:pPr>
    <w:rPr>
      <w:sz w:val="36"/>
      <w:szCs w:val="36"/>
    </w:rPr>
  </w:style>
  <w:style w:type="paragraph" w:styleId="1113">
    <w:name w:val="Char"/>
    <w:basedOn w:val="795"/>
    <w:next w:val="1113"/>
    <w:link w:val="795"/>
    <w:qFormat/>
    <w:pPr>
      <w:tabs>
        <w:tab w:val="left" w:pos="360" w:leader="none"/>
      </w:tabs>
    </w:pPr>
    <w:rPr>
      <w:sz w:val="24"/>
    </w:rPr>
  </w:style>
  <w:style w:type="paragraph" w:styleId="1114">
    <w:name w:val="Char Char Char Char Char Char Char Char Char Char Char Char Char Char Char Char"/>
    <w:basedOn w:val="795"/>
    <w:next w:val="1114"/>
    <w:link w:val="795"/>
    <w:qFormat/>
    <w:pPr>
      <w:jc w:val="center"/>
      <w:spacing w:after="160" w:line="240" w:lineRule="exact"/>
      <w:widowControl/>
    </w:pPr>
    <w:rPr>
      <w:rFonts w:ascii="宋体" w:hAnsi="宋体"/>
      <w:b/>
      <w:sz w:val="30"/>
      <w:szCs w:val="30"/>
      <w:lang w:eastAsia="en-US"/>
    </w:rPr>
  </w:style>
  <w:style w:type="paragraph" w:styleId="1115">
    <w:name w:val="xl45"/>
    <w:basedOn w:val="795"/>
    <w:next w:val="1115"/>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6">
    <w:name w:val="Char Char1 Char Char Char Char Char Char"/>
    <w:basedOn w:val="795"/>
    <w:next w:val="1116"/>
    <w:link w:val="795"/>
    <w:qFormat/>
    <w:pPr>
      <w:jc w:val="left"/>
      <w:spacing w:after="160" w:line="240" w:lineRule="exact"/>
      <w:widowControl/>
    </w:pPr>
    <w:rPr>
      <w:rFonts w:ascii="Verdana" w:hAnsi="Verdana" w:eastAsia="仿宋_GB2312"/>
      <w:sz w:val="24"/>
      <w:szCs w:val="20"/>
      <w:lang w:eastAsia="en-US"/>
    </w:rPr>
  </w:style>
  <w:style w:type="paragraph" w:styleId="1117">
    <w:name w:val="Char Char1"/>
    <w:basedOn w:val="1009"/>
    <w:next w:val="1117"/>
    <w:link w:val="795"/>
    <w:qFormat/>
    <w:rPr>
      <w:rFonts w:ascii="Tahoma" w:hAnsi="Tahoma"/>
      <w:sz w:val="24"/>
    </w:rPr>
  </w:style>
  <w:style w:type="paragraph" w:styleId="1118">
    <w:name w:val="xl26"/>
    <w:basedOn w:val="795"/>
    <w:next w:val="1118"/>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9">
    <w:name w:val="xl30"/>
    <w:basedOn w:val="795"/>
    <w:next w:val="1119"/>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xl41"/>
    <w:basedOn w:val="795"/>
    <w:next w:val="1120"/>
    <w:link w:val="7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1">
    <w:name w:val="样式 宋体 五号 行距: 单倍行距"/>
    <w:basedOn w:val="795"/>
    <w:next w:val="1121"/>
    <w:link w:val="795"/>
    <w:qFormat/>
    <w:pPr>
      <w:jc w:val="left"/>
    </w:pPr>
    <w:rPr>
      <w:rFonts w:ascii="宋体" w:hAnsi="宋体"/>
      <w:szCs w:val="20"/>
    </w:rPr>
  </w:style>
  <w:style w:type="paragraph" w:styleId="1122">
    <w:name w:val="Char1 Char Char Char1"/>
    <w:basedOn w:val="795"/>
    <w:next w:val="1122"/>
    <w:link w:val="795"/>
    <w:qFormat/>
    <w:rPr>
      <w:rFonts w:ascii="Tahoma" w:hAnsi="Tahoma" w:cs="仿宋_GB2312"/>
      <w:sz w:val="24"/>
      <w:szCs w:val="28"/>
    </w:rPr>
  </w:style>
  <w:style w:type="paragraph" w:styleId="1123">
    <w:name w:val="四级条标题"/>
    <w:basedOn w:val="1124"/>
    <w:next w:val="795"/>
    <w:link w:val="795"/>
    <w:qFormat/>
    <w:pPr>
      <w:numPr>
        <w:ilvl w:val="4"/>
      </w:numPr>
      <w:ind w:left="0" w:hanging="840"/>
      <w:tabs>
        <w:tab w:val="left" w:pos="360" w:leader="none"/>
        <w:tab w:val="left" w:pos="840" w:leader="none"/>
      </w:tabs>
      <w:outlineLvl w:val="4"/>
    </w:pPr>
  </w:style>
  <w:style w:type="paragraph" w:styleId="1124">
    <w:name w:val="三级条标题"/>
    <w:basedOn w:val="1086"/>
    <w:next w:val="795"/>
    <w:link w:val="795"/>
    <w:qFormat/>
    <w:pPr>
      <w:numPr>
        <w:ilvl w:val="3"/>
        <w:numId w:val="1"/>
      </w:numPr>
      <w:ind w:left="0" w:hanging="840"/>
      <w:tabs>
        <w:tab w:val="left" w:pos="360" w:leader="none"/>
        <w:tab w:val="left" w:pos="840" w:leader="none"/>
      </w:tabs>
      <w:outlineLvl w:val="3"/>
    </w:pPr>
  </w:style>
  <w:style w:type="paragraph" w:styleId="1125">
    <w:name w:val="??"/>
    <w:next w:val="1125"/>
    <w:link w:val="795"/>
    <w:qFormat/>
    <w:pPr>
      <w:jc w:val="both"/>
      <w:widowControl w:val="off"/>
    </w:pPr>
    <w:rPr>
      <w:rFonts w:ascii="Times New Roman" w:hAnsi="Times New Roman" w:eastAsia="宋体" w:cs="Times New Roman"/>
      <w:sz w:val="21"/>
      <w:lang w:val="en-US" w:eastAsia="en-US" w:bidi="ar-SA"/>
    </w:rPr>
  </w:style>
  <w:style w:type="paragraph" w:styleId="1126">
    <w:name w:val="样式 标题 2 + 宋体 五号 行距: 单倍行距"/>
    <w:basedOn w:val="987"/>
    <w:next w:val="1126"/>
    <w:link w:val="7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7">
    <w:name w:val="List Paragraph1"/>
    <w:basedOn w:val="795"/>
    <w:next w:val="1127"/>
    <w:link w:val="795"/>
    <w:qFormat/>
    <w:pPr>
      <w:ind w:firstLine="420"/>
    </w:pPr>
    <w:rPr>
      <w:rFonts w:ascii="Calibri" w:hAnsi="Calibri"/>
      <w:szCs w:val="22"/>
    </w:rPr>
  </w:style>
  <w:style w:type="paragraph" w:styleId="1128">
    <w:name w:val="项目符号1"/>
    <w:basedOn w:val="1129"/>
    <w:next w:val="1128"/>
    <w:link w:val="795"/>
    <w:qFormat/>
    <w:pPr>
      <w:ind w:left="-25" w:firstLine="0"/>
    </w:pPr>
  </w:style>
  <w:style w:type="paragraph" w:styleId="1129">
    <w:name w:val="正文文本样式"/>
    <w:basedOn w:val="795"/>
    <w:next w:val="1129"/>
    <w:link w:val="795"/>
    <w:qFormat/>
    <w:pPr>
      <w:ind w:firstLine="482"/>
      <w:spacing w:line="360" w:lineRule="auto"/>
    </w:pPr>
    <w:rPr>
      <w:rFonts w:cs="宋体"/>
      <w:sz w:val="24"/>
      <w:szCs w:val="20"/>
    </w:rPr>
  </w:style>
  <w:style w:type="paragraph" w:styleId="1130">
    <w:name w:val="xl27"/>
    <w:basedOn w:val="795"/>
    <w:next w:val="1130"/>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name w:val="font5"/>
    <w:basedOn w:val="795"/>
    <w:next w:val="1131"/>
    <w:link w:val="795"/>
    <w:qFormat/>
    <w:pPr>
      <w:jc w:val="left"/>
      <w:spacing w:before="100" w:beforeAutospacing="1" w:after="100" w:afterAutospacing="1"/>
      <w:widowControl/>
    </w:pPr>
    <w:rPr>
      <w:rFonts w:ascii="宋体" w:hAnsi="宋体" w:cs="宋体"/>
      <w:sz w:val="18"/>
      <w:szCs w:val="18"/>
    </w:rPr>
  </w:style>
  <w:style w:type="paragraph" w:styleId="1132">
    <w:name w:val="五级条标题"/>
    <w:basedOn w:val="1123"/>
    <w:next w:val="795"/>
    <w:link w:val="795"/>
    <w:qFormat/>
    <w:pPr>
      <w:numPr>
        <w:ilvl w:val="5"/>
      </w:numPr>
      <w:ind w:left="0" w:hanging="840"/>
      <w:tabs>
        <w:tab w:val="left" w:pos="360" w:leader="none"/>
        <w:tab w:val="left" w:pos="840" w:leader="none"/>
      </w:tabs>
      <w:outlineLvl w:val="5"/>
    </w:pPr>
  </w:style>
  <w:style w:type="paragraph" w:styleId="1133">
    <w:name w:val="xl49"/>
    <w:basedOn w:val="795"/>
    <w:next w:val="1133"/>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4">
    <w:name w:val="文档正文"/>
    <w:basedOn w:val="795"/>
    <w:next w:val="1134"/>
    <w:link w:val="795"/>
    <w:qFormat/>
    <w:pPr>
      <w:spacing w:before="120" w:after="120" w:line="180" w:lineRule="auto"/>
    </w:pPr>
    <w:rPr>
      <w:rFonts w:ascii="Arial" w:hAnsi="Arial"/>
      <w:szCs w:val="20"/>
    </w:rPr>
  </w:style>
  <w:style w:type="paragraph" w:styleId="1135">
    <w:name w:val="xl33"/>
    <w:basedOn w:val="795"/>
    <w:next w:val="1135"/>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6">
    <w:name w:val="xl42"/>
    <w:basedOn w:val="795"/>
    <w:next w:val="113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7">
    <w:name w:val="Char Char Char1 Char"/>
    <w:basedOn w:val="795"/>
    <w:next w:val="1137"/>
    <w:link w:val="795"/>
    <w:qFormat/>
    <w:rPr>
      <w:rFonts w:ascii="Tahoma" w:hAnsi="Tahoma"/>
      <w:sz w:val="24"/>
      <w:szCs w:val="20"/>
    </w:rPr>
  </w:style>
  <w:style w:type="paragraph" w:styleId="1138">
    <w:name w:val="xl44"/>
    <w:basedOn w:val="795"/>
    <w:next w:val="1138"/>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9">
    <w:name w:val="1名"/>
    <w:basedOn w:val="795"/>
    <w:next w:val="1139"/>
    <w:link w:val="795"/>
    <w:qFormat/>
    <w:pPr>
      <w:numPr>
        <w:ilvl w:val="0"/>
        <w:numId w:val="5"/>
      </w:numPr>
      <w:spacing w:before="120"/>
      <w:tabs>
        <w:tab w:val="left" w:pos="360" w:leader="none"/>
      </w:tabs>
    </w:pPr>
    <w:rPr>
      <w:rFonts w:ascii="宋体"/>
      <w:sz w:val="28"/>
      <w:szCs w:val="20"/>
    </w:rPr>
  </w:style>
  <w:style w:type="paragraph" w:styleId="1140">
    <w:name w:val="font9"/>
    <w:basedOn w:val="795"/>
    <w:next w:val="1140"/>
    <w:link w:val="795"/>
    <w:qFormat/>
    <w:pPr>
      <w:jc w:val="left"/>
      <w:spacing w:before="100" w:beforeAutospacing="1" w:after="100" w:afterAutospacing="1"/>
      <w:widowControl/>
    </w:pPr>
    <w:rPr>
      <w:rFonts w:hint="eastAsia" w:ascii="宋体" w:hAnsi="宋体" w:cs="Arial Unicode MS"/>
      <w:color w:val="000000"/>
      <w:sz w:val="20"/>
      <w:szCs w:val="20"/>
    </w:rPr>
  </w:style>
  <w:style w:type="paragraph" w:styleId="1141">
    <w:name w:val="Char Char Char1 Char1"/>
    <w:basedOn w:val="795"/>
    <w:next w:val="1141"/>
    <w:link w:val="795"/>
    <w:qFormat/>
    <w:rPr>
      <w:rFonts w:ascii="Tahoma" w:hAnsi="Tahoma"/>
      <w:sz w:val="24"/>
      <w:szCs w:val="20"/>
    </w:rPr>
  </w:style>
  <w:style w:type="paragraph" w:styleId="1142">
    <w:name w:val="Char Char Char Char Char Char Char Char Char Char"/>
    <w:basedOn w:val="795"/>
    <w:next w:val="1142"/>
    <w:link w:val="795"/>
    <w:qFormat/>
  </w:style>
  <w:style w:type="paragraph" w:styleId="1143">
    <w:name w:val="Char Char1 Char Char Char Char Char Char Char Char"/>
    <w:basedOn w:val="795"/>
    <w:next w:val="1143"/>
    <w:link w:val="795"/>
    <w:qFormat/>
    <w:pPr>
      <w:jc w:val="left"/>
      <w:spacing w:after="160" w:line="240" w:lineRule="exact"/>
      <w:widowControl/>
    </w:pPr>
    <w:rPr>
      <w:rFonts w:ascii="Verdana" w:hAnsi="Verdana"/>
      <w:sz w:val="20"/>
      <w:szCs w:val="20"/>
      <w:lang w:eastAsia="en-US"/>
    </w:rPr>
  </w:style>
  <w:style w:type="paragraph" w:styleId="1144">
    <w:name w:val="Char1"/>
    <w:basedOn w:val="795"/>
    <w:next w:val="1144"/>
    <w:link w:val="795"/>
    <w:qFormat/>
    <w:pPr>
      <w:tabs>
        <w:tab w:val="left" w:pos="360" w:leader="none"/>
      </w:tabs>
    </w:pPr>
    <w:rPr>
      <w:sz w:val="24"/>
    </w:rPr>
  </w:style>
  <w:style w:type="paragraph" w:styleId="1145">
    <w:name w:val="正文列项_字母"/>
    <w:basedOn w:val="795"/>
    <w:next w:val="1145"/>
    <w:link w:val="795"/>
    <w:qFormat/>
    <w:pPr>
      <w:numPr>
        <w:ilvl w:val="6"/>
        <w:numId w:val="1"/>
      </w:numPr>
      <w:ind w:left="480" w:hanging="180"/>
      <w:spacing w:line="460" w:lineRule="exact"/>
      <w:tabs>
        <w:tab w:val="clear" w:pos="635" w:leader="none"/>
      </w:tabs>
      <w:outlineLvl w:val="6"/>
    </w:pPr>
    <w:rPr>
      <w:rFonts w:ascii="宋体"/>
      <w:sz w:val="28"/>
      <w:szCs w:val="20"/>
    </w:rPr>
  </w:style>
  <w:style w:type="paragraph" w:styleId="1146">
    <w:name w:val="xl28"/>
    <w:basedOn w:val="795"/>
    <w:next w:val="114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47"/>
    <w:basedOn w:val="795"/>
    <w:next w:val="1147"/>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默认段落字体 Para Char Char Char Char"/>
    <w:basedOn w:val="795"/>
    <w:next w:val="1148"/>
    <w:link w:val="795"/>
    <w:qFormat/>
    <w:rPr>
      <w:rFonts w:ascii="Arial" w:hAnsi="Arial" w:cs="Arial"/>
      <w:szCs w:val="21"/>
    </w:rPr>
  </w:style>
  <w:style w:type="paragraph" w:styleId="1149">
    <w:name w:val="xl48"/>
    <w:basedOn w:val="795"/>
    <w:next w:val="114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0">
    <w:name w:val="xl31"/>
    <w:basedOn w:val="795"/>
    <w:next w:val="1150"/>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1">
    <w:name w:val="xl53"/>
    <w:basedOn w:val="795"/>
    <w:next w:val="1151"/>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Char Char Char"/>
    <w:basedOn w:val="795"/>
    <w:next w:val="1152"/>
    <w:link w:val="795"/>
    <w:qFormat/>
    <w:rPr>
      <w:rFonts w:ascii="Tahoma" w:hAnsi="Tahoma"/>
      <w:sz w:val="24"/>
      <w:szCs w:val="20"/>
    </w:rPr>
  </w:style>
  <w:style w:type="paragraph" w:styleId="1153">
    <w:name w:val="xl50"/>
    <w:basedOn w:val="795"/>
    <w:next w:val="115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4">
    <w:name w:val="缺省文本"/>
    <w:basedOn w:val="795"/>
    <w:next w:val="1154"/>
    <w:link w:val="795"/>
    <w:qFormat/>
    <w:pPr>
      <w:jc w:val="left"/>
    </w:pPr>
    <w:rPr>
      <w:sz w:val="24"/>
    </w:rPr>
  </w:style>
  <w:style w:type="paragraph" w:styleId="1155">
    <w:name w:val="Char Char Char1"/>
    <w:basedOn w:val="795"/>
    <w:next w:val="1155"/>
    <w:link w:val="795"/>
    <w:qFormat/>
    <w:rPr>
      <w:rFonts w:ascii="Tahoma" w:hAnsi="Tahoma"/>
      <w:sz w:val="24"/>
      <w:szCs w:val="20"/>
    </w:rPr>
  </w:style>
  <w:style w:type="paragraph" w:styleId="1156">
    <w:name w:val="Char Char Char Char Char Char Char1"/>
    <w:basedOn w:val="795"/>
    <w:next w:val="1156"/>
    <w:link w:val="795"/>
    <w:qFormat/>
    <w:pPr>
      <w:ind w:firstLine="200"/>
      <w:spacing w:line="360" w:lineRule="auto"/>
    </w:pPr>
    <w:rPr>
      <w:rFonts w:eastAsia="仿宋_GB2312"/>
      <w:sz w:val="24"/>
    </w:rPr>
  </w:style>
  <w:style w:type="paragraph" w:styleId="1157">
    <w:name w:val="xl51"/>
    <w:basedOn w:val="795"/>
    <w:next w:val="1157"/>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name w:val="样式2"/>
    <w:basedOn w:val="1046"/>
    <w:next w:val="1158"/>
    <w:link w:val="795"/>
    <w:qFormat/>
    <w:pPr>
      <w:jc w:val="center"/>
      <w:spacing w:line="360" w:lineRule="auto"/>
    </w:pPr>
    <w:rPr>
      <w:sz w:val="24"/>
    </w:rPr>
  </w:style>
  <w:style w:type="paragraph" w:styleId="1159">
    <w:name w:val="xl24"/>
    <w:basedOn w:val="795"/>
    <w:next w:val="1159"/>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29"/>
    <w:basedOn w:val="795"/>
    <w:next w:val="1160"/>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1">
    <w:name w:val="正文 + 楷体_GB2312"/>
    <w:basedOn w:val="795"/>
    <w:next w:val="1161"/>
    <w:link w:val="795"/>
    <w:qFormat/>
    <w:pPr>
      <w:jc w:val="left"/>
      <w:widowControl/>
    </w:pPr>
    <w:rPr>
      <w:rFonts w:ascii="楷体_GB2312" w:eastAsia="楷体_GB2312" w:cs="Arial"/>
      <w:sz w:val="24"/>
    </w:rPr>
  </w:style>
  <w:style w:type="paragraph" w:styleId="1162">
    <w:name w:val="xl34"/>
    <w:basedOn w:val="795"/>
    <w:next w:val="116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3">
    <w:name w:val="1 Char Char Char Char"/>
    <w:basedOn w:val="795"/>
    <w:next w:val="1163"/>
    <w:link w:val="795"/>
    <w:qFormat/>
    <w:rPr>
      <w:rFonts w:ascii="Tahoma" w:hAnsi="Tahoma"/>
      <w:sz w:val="24"/>
      <w:szCs w:val="20"/>
    </w:rPr>
  </w:style>
  <w:style w:type="paragraph" w:styleId="1164">
    <w:name w:val="列出段落11"/>
    <w:basedOn w:val="795"/>
    <w:next w:val="1164"/>
    <w:link w:val="795"/>
    <w:qFormat/>
    <w:pPr>
      <w:ind w:firstLine="420"/>
    </w:pPr>
    <w:rPr>
      <w:rFonts w:ascii="Calibri" w:hAnsi="Calibri"/>
      <w:szCs w:val="22"/>
    </w:rPr>
  </w:style>
  <w:style w:type="paragraph" w:styleId="1165">
    <w:name w:val="default"/>
    <w:basedOn w:val="795"/>
    <w:next w:val="1165"/>
    <w:link w:val="795"/>
    <w:qFormat/>
    <w:pPr>
      <w:jc w:val="left"/>
      <w:spacing w:before="100" w:beforeAutospacing="1" w:after="100" w:afterAutospacing="1"/>
      <w:widowControl/>
    </w:pPr>
    <w:rPr>
      <w:rFonts w:ascii="宋体" w:hAnsi="宋体" w:cs="宋体"/>
      <w:sz w:val="24"/>
    </w:rPr>
  </w:style>
  <w:style w:type="paragraph" w:styleId="1166">
    <w:name w:val="字元 字元1"/>
    <w:basedOn w:val="795"/>
    <w:next w:val="1166"/>
    <w:link w:val="795"/>
    <w:qFormat/>
    <w:rPr>
      <w:rFonts w:ascii="Tahoma" w:hAnsi="Tahoma"/>
      <w:sz w:val="24"/>
      <w:szCs w:val="20"/>
    </w:rPr>
  </w:style>
  <w:style w:type="paragraph" w:styleId="1167">
    <w:name w:val="_Style 160"/>
    <w:next w:val="1167"/>
    <w:link w:val="795"/>
    <w:qFormat/>
    <w:rPr>
      <w:rFonts w:ascii="Times New Roman" w:hAnsi="Times New Roman" w:eastAsia="宋体" w:cs="Times New Roman"/>
      <w:sz w:val="21"/>
      <w:szCs w:val="24"/>
      <w:lang w:val="en-US" w:eastAsia="zh-CN" w:bidi="ar-SA"/>
    </w:rPr>
  </w:style>
  <w:style w:type="paragraph" w:styleId="1168">
    <w:name w:val="项目编号3"/>
    <w:basedOn w:val="1129"/>
    <w:next w:val="1168"/>
    <w:link w:val="795"/>
    <w:qFormat/>
    <w:pPr>
      <w:numPr>
        <w:ilvl w:val="0"/>
        <w:numId w:val="6"/>
      </w:numPr>
    </w:pPr>
  </w:style>
  <w:style w:type="paragraph" w:styleId="1169">
    <w:name w:val="Char21"/>
    <w:basedOn w:val="795"/>
    <w:next w:val="1169"/>
    <w:link w:val="795"/>
    <w:qFormat/>
    <w:rPr>
      <w:rFonts w:ascii="Tahoma" w:hAnsi="Tahoma"/>
      <w:sz w:val="24"/>
      <w:szCs w:val="20"/>
    </w:rPr>
  </w:style>
  <w:style w:type="paragraph" w:styleId="1170">
    <w:name w:val="表格文字"/>
    <w:basedOn w:val="1017"/>
    <w:next w:val="1170"/>
    <w:link w:val="795"/>
    <w:qFormat/>
    <w:pPr>
      <w:ind w:firstLine="0"/>
      <w:spacing w:before="20" w:after="20" w:line="240" w:lineRule="auto"/>
    </w:pPr>
    <w:rPr>
      <w:rFonts w:ascii="Century Gothic" w:hAnsi="Century Gothic"/>
      <w:sz w:val="20"/>
      <w:szCs w:val="20"/>
    </w:rPr>
  </w:style>
  <w:style w:type="paragraph" w:styleId="1171">
    <w:name w:val="Char Char Char Char Char Char Char Char Char Char1"/>
    <w:basedOn w:val="795"/>
    <w:next w:val="1171"/>
    <w:link w:val="795"/>
    <w:qFormat/>
    <w:rPr>
      <w:rFonts w:ascii="宋体" w:hAnsi="宋体" w:cs="Courier New"/>
      <w:sz w:val="32"/>
      <w:szCs w:val="32"/>
    </w:rPr>
  </w:style>
  <w:style w:type="paragraph" w:styleId="1172">
    <w:name w:val="正文文本样式 加粗"/>
    <w:basedOn w:val="1129"/>
    <w:next w:val="1172"/>
    <w:link w:val="795"/>
    <w:qFormat/>
    <w:rPr>
      <w:b/>
    </w:rPr>
  </w:style>
  <w:style w:type="paragraph" w:styleId="1173">
    <w:name w:val="Char2 Char Char Char Char Char Char"/>
    <w:basedOn w:val="795"/>
    <w:next w:val="1173"/>
    <w:link w:val="795"/>
    <w:qFormat/>
    <w:pPr>
      <w:jc w:val="center"/>
      <w:spacing w:line="400" w:lineRule="exact"/>
      <w:widowControl/>
    </w:pPr>
  </w:style>
  <w:style w:type="paragraph" w:styleId="1174">
    <w:name w:val="Char Char4"/>
    <w:basedOn w:val="795"/>
    <w:next w:val="1174"/>
    <w:link w:val="795"/>
    <w:qFormat/>
    <w:pPr>
      <w:jc w:val="center"/>
      <w:spacing w:line="400" w:lineRule="exact"/>
      <w:widowControl/>
    </w:pPr>
  </w:style>
  <w:style w:type="paragraph" w:styleId="1175">
    <w:name w:val="Char3 Char Char Char1"/>
    <w:basedOn w:val="795"/>
    <w:next w:val="1175"/>
    <w:link w:val="795"/>
    <w:qFormat/>
    <w:rPr>
      <w:rFonts w:ascii="Tahoma" w:hAnsi="Tahoma"/>
      <w:sz w:val="24"/>
      <w:szCs w:val="20"/>
    </w:rPr>
  </w:style>
  <w:style w:type="paragraph" w:styleId="1176">
    <w:name w:val="无间隔1"/>
    <w:next w:val="1176"/>
    <w:link w:val="795"/>
    <w:qFormat/>
    <w:pPr>
      <w:jc w:val="both"/>
      <w:widowControl w:val="off"/>
    </w:pPr>
    <w:rPr>
      <w:rFonts w:ascii="Times New Roman" w:hAnsi="Times New Roman" w:eastAsia="宋体" w:cs="Times New Roman"/>
      <w:sz w:val="21"/>
      <w:szCs w:val="24"/>
      <w:lang w:val="en-US" w:eastAsia="zh-CN" w:bidi="ar-SA"/>
    </w:rPr>
  </w:style>
  <w:style w:type="paragraph" w:styleId="1177">
    <w:name w:val="22222222222222"/>
    <w:basedOn w:val="795"/>
    <w:next w:val="1177"/>
    <w:link w:val="795"/>
    <w:qFormat/>
    <w:pPr>
      <w:ind w:firstLine="480"/>
      <w:jc w:val="left"/>
      <w:spacing w:line="360" w:lineRule="auto"/>
      <w:widowControl/>
    </w:pPr>
    <w:rPr>
      <w:color w:val="ff0000"/>
      <w:sz w:val="24"/>
      <w:szCs w:val="20"/>
    </w:rPr>
  </w:style>
  <w:style w:type="character" w:styleId="1178">
    <w:name w:val="中等深浅网格 1 - 强调文字颜色 2 Char"/>
    <w:next w:val="1178"/>
    <w:link w:val="1179"/>
    <w:qFormat/>
    <w:rPr>
      <w:sz w:val="21"/>
      <w:szCs w:val="24"/>
      <w:lang w:val="zh-CN" w:eastAsia="zh-CN" w:bidi="ar-SA"/>
    </w:rPr>
  </w:style>
  <w:style w:type="paragraph" w:styleId="1179">
    <w:name w:val="1"/>
    <w:next w:val="1179"/>
    <w:link w:val="1178"/>
    <w:qFormat/>
    <w:rPr>
      <w:rFonts w:ascii="Times New Roman" w:hAnsi="Times New Roman" w:eastAsia="宋体" w:cs="Times New Roman"/>
      <w:sz w:val="21"/>
      <w:szCs w:val="24"/>
      <w:lang w:val="zh-CN" w:eastAsia="zh-CN" w:bidi="ar-SA"/>
    </w:rPr>
  </w:style>
  <w:style w:type="paragraph" w:styleId="1180">
    <w:name w:val="图文"/>
    <w:basedOn w:val="795"/>
    <w:next w:val="1180"/>
    <w:link w:val="795"/>
    <w:qFormat/>
    <w:pPr>
      <w:spacing w:after="50" w:line="360" w:lineRule="auto"/>
    </w:pPr>
    <w:rPr>
      <w:sz w:val="24"/>
    </w:rPr>
  </w:style>
  <w:style w:type="paragraph" w:styleId="1181">
    <w:name w:val="xl23"/>
    <w:basedOn w:val="795"/>
    <w:next w:val="1181"/>
    <w:link w:val="795"/>
    <w:qFormat/>
    <w:pPr>
      <w:spacing w:before="100" w:beforeAutospacing="1" w:after="100" w:afterAutospacing="1" w:line="360" w:lineRule="auto"/>
      <w:widowControl/>
    </w:pPr>
    <w:rPr>
      <w:sz w:val="24"/>
      <w:szCs w:val="20"/>
    </w:rPr>
  </w:style>
  <w:style w:type="paragraph" w:styleId="1182">
    <w:name w:val="正文表格"/>
    <w:basedOn w:val="795"/>
    <w:next w:val="1182"/>
    <w:link w:val="1183"/>
    <w:qFormat/>
    <w:pPr>
      <w:jc w:val="left"/>
    </w:pPr>
    <w:rPr>
      <w:rFonts w:ascii="宋体" w:hAnsi="宋体"/>
      <w:color w:val="000000"/>
      <w:szCs w:val="21"/>
    </w:rPr>
  </w:style>
  <w:style w:type="character" w:styleId="1183">
    <w:name w:val="正文表格 Char"/>
    <w:next w:val="1183"/>
    <w:link w:val="1182"/>
    <w:qFormat/>
    <w:rPr>
      <w:rFonts w:ascii="宋体" w:hAnsi="宋体"/>
      <w:color w:val="000000"/>
      <w:sz w:val="21"/>
      <w:szCs w:val="21"/>
    </w:rPr>
  </w:style>
  <w:style w:type="paragraph" w:styleId="1184">
    <w:name w:val="正文重点"/>
    <w:basedOn w:val="795"/>
    <w:next w:val="1184"/>
    <w:link w:val="1185"/>
    <w:qFormat/>
    <w:pPr>
      <w:ind w:firstLine="482"/>
      <w:jc w:val="left"/>
      <w:spacing w:line="360" w:lineRule="auto"/>
    </w:pPr>
    <w:rPr>
      <w:b/>
      <w:sz w:val="24"/>
      <w:szCs w:val="20"/>
    </w:rPr>
  </w:style>
  <w:style w:type="character" w:styleId="1185">
    <w:name w:val="正文重点 Char"/>
    <w:next w:val="1185"/>
    <w:link w:val="1184"/>
    <w:qFormat/>
    <w:rPr>
      <w:b/>
      <w:sz w:val="24"/>
    </w:rPr>
  </w:style>
  <w:style w:type="paragraph" w:styleId="1186">
    <w:name w:val="标题1-附件"/>
    <w:basedOn w:val="985"/>
    <w:next w:val="1186"/>
    <w:link w:val="795"/>
    <w:qFormat/>
    <w:pPr>
      <w:jc w:val="left"/>
    </w:pPr>
    <w:rPr>
      <w:sz w:val="24"/>
      <w:szCs w:val="24"/>
    </w:rPr>
  </w:style>
  <w:style w:type="paragraph" w:styleId="1187">
    <w:name w:val="正文小标题"/>
    <w:basedOn w:val="795"/>
    <w:next w:val="989"/>
    <w:link w:val="1188"/>
    <w:qFormat/>
    <w:pPr>
      <w:ind w:firstLine="482"/>
      <w:jc w:val="left"/>
      <w:spacing w:before="312" w:after="312"/>
    </w:pPr>
    <w:rPr>
      <w:rFonts w:ascii="宋体" w:hAnsi="宋体"/>
      <w:b/>
      <w:i/>
      <w:color w:val="ff0000"/>
      <w:sz w:val="24"/>
      <w:szCs w:val="20"/>
    </w:rPr>
  </w:style>
  <w:style w:type="character" w:styleId="1188">
    <w:name w:val="正文小标题 Char"/>
    <w:next w:val="1188"/>
    <w:link w:val="1187"/>
    <w:qFormat/>
    <w:rPr>
      <w:rFonts w:ascii="宋体" w:hAnsi="宋体"/>
      <w:b/>
      <w:i/>
      <w:color w:val="ff0000"/>
      <w:sz w:val="24"/>
    </w:rPr>
  </w:style>
  <w:style w:type="paragraph" w:styleId="1189">
    <w:name w:val="正文大标题"/>
    <w:basedOn w:val="1187"/>
    <w:next w:val="989"/>
    <w:link w:val="1190"/>
    <w:qFormat/>
    <w:pPr>
      <w:jc w:val="center"/>
    </w:pPr>
    <w:rPr>
      <w:i w:val="0"/>
      <w:color w:val="000000"/>
      <w:sz w:val="28"/>
      <w:szCs w:val="21"/>
    </w:rPr>
  </w:style>
  <w:style w:type="character" w:styleId="1190">
    <w:name w:val="正文大标题 Char"/>
    <w:next w:val="1190"/>
    <w:link w:val="1189"/>
    <w:qFormat/>
    <w:rPr>
      <w:rFonts w:ascii="宋体" w:hAnsi="宋体"/>
      <w:b/>
      <w:color w:val="000000"/>
      <w:sz w:val="28"/>
      <w:szCs w:val="21"/>
    </w:rPr>
  </w:style>
  <w:style w:type="paragraph" w:styleId="1191">
    <w:name w:val="注释"/>
    <w:basedOn w:val="795"/>
    <w:next w:val="1191"/>
    <w:link w:val="1192"/>
    <w:qFormat/>
    <w:pPr>
      <w:ind w:left="420" w:hanging="420"/>
      <w:jc w:val="left"/>
    </w:pPr>
    <w:rPr>
      <w:rFonts w:ascii="宋体" w:hAnsi="宋体"/>
      <w:szCs w:val="21"/>
    </w:rPr>
  </w:style>
  <w:style w:type="character" w:styleId="1192">
    <w:name w:val="注释 Char"/>
    <w:next w:val="1192"/>
    <w:link w:val="1191"/>
    <w:qFormat/>
    <w:rPr>
      <w:rFonts w:ascii="宋体" w:hAnsi="宋体"/>
      <w:sz w:val="21"/>
      <w:szCs w:val="21"/>
    </w:rPr>
  </w:style>
  <w:style w:type="paragraph" w:styleId="1193">
    <w:name w:val="正文须知-1级"/>
    <w:basedOn w:val="795"/>
    <w:next w:val="795"/>
    <w:link w:val="795"/>
    <w:qFormat/>
    <w:pPr>
      <w:numPr>
        <w:ilvl w:val="0"/>
        <w:numId w:val="7"/>
      </w:numPr>
      <w:spacing w:line="300" w:lineRule="auto"/>
    </w:pPr>
    <w:rPr>
      <w:rFonts w:ascii="宋体" w:hAnsi="Calibri"/>
      <w:sz w:val="24"/>
      <w:szCs w:val="21"/>
    </w:rPr>
  </w:style>
  <w:style w:type="paragraph" w:styleId="1194">
    <w:name w:val="正文须知-2级"/>
    <w:basedOn w:val="795"/>
    <w:next w:val="1194"/>
    <w:link w:val="795"/>
    <w:qFormat/>
    <w:pPr>
      <w:numPr>
        <w:ilvl w:val="1"/>
        <w:numId w:val="7"/>
      </w:numPr>
      <w:spacing w:line="300" w:lineRule="auto"/>
    </w:pPr>
    <w:rPr>
      <w:rFonts w:ascii="宋体" w:hAnsi="Calibri"/>
      <w:sz w:val="24"/>
      <w:szCs w:val="21"/>
    </w:rPr>
  </w:style>
  <w:style w:type="paragraph" w:styleId="1195">
    <w:name w:val="正文须知-3级"/>
    <w:basedOn w:val="795"/>
    <w:next w:val="1195"/>
    <w:link w:val="795"/>
    <w:qFormat/>
    <w:pPr>
      <w:numPr>
        <w:ilvl w:val="2"/>
        <w:numId w:val="7"/>
      </w:numPr>
      <w:ind w:hanging="355"/>
      <w:spacing w:line="300" w:lineRule="auto"/>
    </w:pPr>
    <w:rPr>
      <w:rFonts w:ascii="宋体" w:hAnsi="Calibri"/>
      <w:sz w:val="24"/>
      <w:szCs w:val="21"/>
    </w:rPr>
  </w:style>
  <w:style w:type="character" w:styleId="1196">
    <w:name w:val="纯文本 字符"/>
    <w:next w:val="1196"/>
    <w:link w:val="795"/>
    <w:uiPriority w:val="99"/>
    <w:qFormat/>
    <w:rPr>
      <w:rFonts w:ascii="宋体" w:hAnsi="Courier New" w:eastAsia="宋体" w:cs="Times New Roman"/>
      <w:sz w:val="21"/>
      <w:szCs w:val="21"/>
      <w:lang w:val="en-US" w:eastAsia="zh-CN" w:bidi="ar-SA"/>
    </w:rPr>
  </w:style>
  <w:style w:type="paragraph" w:styleId="1197">
    <w:name w:val="表格1"/>
    <w:basedOn w:val="795"/>
    <w:next w:val="1197"/>
    <w:link w:val="795"/>
    <w:qFormat/>
    <w:pPr>
      <w:ind w:firstLine="480"/>
      <w:jc w:val="center"/>
    </w:pPr>
    <w:rPr>
      <w:sz w:val="24"/>
      <w:szCs w:val="20"/>
    </w:rPr>
  </w:style>
  <w:style w:type="character" w:styleId="1198">
    <w:name w:val="纯文本 字符1"/>
    <w:next w:val="1198"/>
    <w:link w:val="795"/>
    <w:qFormat/>
    <w:rPr>
      <w:rFonts w:ascii="宋体" w:hAnsi="Courier New"/>
    </w:rPr>
  </w:style>
  <w:style w:type="character" w:styleId="1199">
    <w:name w:val="bjh-p"/>
    <w:next w:val="1199"/>
    <w:link w:val="795"/>
    <w:qFormat/>
  </w:style>
  <w:style w:type="paragraph" w:styleId="1200">
    <w:name w:val="无标题条"/>
    <w:next w:val="795"/>
    <w:link w:val="795"/>
    <w:qFormat/>
    <w:pPr>
      <w:jc w:val="both"/>
    </w:pPr>
    <w:rPr>
      <w:rFonts w:ascii="Times New Roman" w:hAnsi="Times New Roman" w:eastAsia="宋体" w:cs="Times New Roman"/>
      <w:sz w:val="21"/>
      <w:lang w:val="en-US" w:eastAsia="zh-CN" w:bidi="ar-SA"/>
    </w:rPr>
  </w:style>
  <w:style w:type="character" w:styleId="1201">
    <w:name w:val="正文格式 Char"/>
    <w:next w:val="1201"/>
    <w:link w:val="1202"/>
    <w:qFormat/>
    <w:rPr>
      <w:rFonts w:ascii="宋体" w:hAnsi="宋体"/>
      <w:sz w:val="24"/>
      <w:szCs w:val="24"/>
      <w:lang w:val="en-GB"/>
    </w:rPr>
  </w:style>
  <w:style w:type="paragraph" w:styleId="1202">
    <w:name w:val="正文格式"/>
    <w:basedOn w:val="795"/>
    <w:next w:val="1202"/>
    <w:link w:val="1201"/>
    <w:qFormat/>
    <w:pPr>
      <w:ind w:firstLine="480"/>
      <w:spacing w:line="360" w:lineRule="auto"/>
    </w:pPr>
    <w:rPr>
      <w:rFonts w:ascii="宋体" w:hAnsi="宋体"/>
      <w:sz w:val="24"/>
      <w:lang w:val="en-GB"/>
    </w:rPr>
  </w:style>
  <w:style w:type="character" w:styleId="1203">
    <w:name w:val="标题 3 Char"/>
    <w:next w:val="1203"/>
    <w:link w:val="795"/>
    <w:qFormat/>
    <w:rPr>
      <w:rFonts w:ascii="宋体" w:eastAsia="宋体"/>
      <w:b/>
      <w:sz w:val="24"/>
      <w:u w:val="single"/>
      <w:lang w:val="en-US" w:eastAsia="zh-CN" w:bidi="ar-SA"/>
    </w:rPr>
  </w:style>
  <w:style w:type="character" w:styleId="1204">
    <w:name w:val="正文缩进 Char"/>
    <w:next w:val="1204"/>
    <w:link w:val="795"/>
    <w:qFormat/>
    <w:rPr>
      <w:rFonts w:ascii="宋体" w:eastAsia="宋体"/>
      <w:sz w:val="24"/>
      <w:szCs w:val="24"/>
      <w:lang w:val="en-US" w:eastAsia="zh-CN" w:bidi="ar-SA"/>
    </w:rPr>
  </w:style>
  <w:style w:type="character" w:styleId="1205">
    <w:name w:val="Char Char111"/>
    <w:next w:val="1205"/>
    <w:link w:val="795"/>
    <w:qFormat/>
    <w:rPr>
      <w:rFonts w:ascii="宋体" w:eastAsia="宋体"/>
      <w:b/>
      <w:sz w:val="24"/>
      <w:u w:val="single"/>
      <w:lang w:val="en-US" w:eastAsia="zh-CN" w:bidi="ar-SA"/>
    </w:rPr>
  </w:style>
  <w:style w:type="character" w:styleId="1206">
    <w:name w:val="正文文本缩进 Char"/>
    <w:next w:val="1206"/>
    <w:link w:val="795"/>
    <w:qFormat/>
    <w:rPr>
      <w:rFonts w:eastAsia="宋体"/>
      <w:sz w:val="24"/>
      <w:szCs w:val="24"/>
      <w:lang w:val="en-US" w:eastAsia="zh-CN" w:bidi="ar-SA"/>
    </w:rPr>
  </w:style>
  <w:style w:type="character" w:styleId="1207">
    <w:name w:val="列出段落 Char"/>
    <w:next w:val="1207"/>
    <w:link w:val="795"/>
    <w:qFormat/>
    <w:rPr>
      <w:rFonts w:ascii="Calibri" w:hAnsi="Calibri" w:eastAsia="宋体"/>
      <w:sz w:val="21"/>
      <w:szCs w:val="22"/>
      <w:lang w:val="en-US" w:eastAsia="zh-CN" w:bidi="ar-SA"/>
    </w:rPr>
  </w:style>
  <w:style w:type="character" w:styleId="1208">
    <w:name w:val="页眉 Char"/>
    <w:next w:val="1208"/>
    <w:link w:val="795"/>
    <w:qFormat/>
    <w:rPr>
      <w:rFonts w:eastAsia="宋体"/>
      <w:sz w:val="18"/>
      <w:szCs w:val="18"/>
      <w:lang w:val="en-US" w:eastAsia="zh-CN" w:bidi="ar-SA"/>
    </w:rPr>
  </w:style>
  <w:style w:type="character" w:styleId="1209">
    <w:name w:val="标题 2 Char"/>
    <w:next w:val="1209"/>
    <w:link w:val="795"/>
    <w:qFormat/>
    <w:rPr>
      <w:rFonts w:ascii="Arial" w:hAnsi="Arial" w:eastAsia="黑体"/>
      <w:b/>
      <w:sz w:val="30"/>
      <w:lang w:val="en-US" w:eastAsia="zh-CN" w:bidi="ar-SA"/>
    </w:rPr>
  </w:style>
  <w:style w:type="paragraph" w:styleId="1210">
    <w:name w:val="字元 字元2"/>
    <w:basedOn w:val="795"/>
    <w:next w:val="1210"/>
    <w:link w:val="795"/>
    <w:qFormat/>
    <w:rPr>
      <w:rFonts w:ascii="Tahoma" w:hAnsi="Tahoma"/>
      <w:sz w:val="24"/>
      <w:szCs w:val="20"/>
    </w:rPr>
  </w:style>
  <w:style w:type="paragraph" w:styleId="1211">
    <w:name w:val="Char3 Char Char Char2"/>
    <w:basedOn w:val="795"/>
    <w:next w:val="1211"/>
    <w:link w:val="795"/>
    <w:qFormat/>
    <w:rPr>
      <w:rFonts w:ascii="Tahoma" w:hAnsi="Tahoma"/>
      <w:sz w:val="24"/>
      <w:szCs w:val="20"/>
    </w:rPr>
  </w:style>
  <w:style w:type="paragraph" w:styleId="1212">
    <w:name w:val="正文文本缩进2"/>
    <w:basedOn w:val="795"/>
    <w:next w:val="1212"/>
    <w:link w:val="795"/>
    <w:qFormat/>
    <w:pPr>
      <w:ind w:firstLine="480"/>
      <w:spacing w:line="480" w:lineRule="exact"/>
    </w:pPr>
    <w:rPr>
      <w:rFonts w:ascii="宋体" w:hAnsi="宋体"/>
      <w:sz w:val="24"/>
      <w:lang w:val="zh-CN"/>
    </w:rPr>
  </w:style>
  <w:style w:type="paragraph" w:styleId="1213">
    <w:name w:val="Char3"/>
    <w:basedOn w:val="795"/>
    <w:next w:val="1213"/>
    <w:link w:val="795"/>
    <w:qFormat/>
    <w:pPr>
      <w:tabs>
        <w:tab w:val="left" w:pos="360" w:leader="none"/>
      </w:tabs>
    </w:pPr>
    <w:rPr>
      <w:sz w:val="24"/>
    </w:rPr>
  </w:style>
  <w:style w:type="paragraph" w:styleId="1214">
    <w:name w:val="Char Char Char Char Char Char Char Char Char Char Char Char Char Char Char Char1"/>
    <w:basedOn w:val="795"/>
    <w:next w:val="1214"/>
    <w:link w:val="795"/>
    <w:qFormat/>
    <w:pPr>
      <w:jc w:val="center"/>
      <w:spacing w:after="160" w:line="240" w:lineRule="exact"/>
      <w:widowControl/>
    </w:pPr>
    <w:rPr>
      <w:rFonts w:ascii="宋体" w:hAnsi="宋体"/>
      <w:b/>
      <w:sz w:val="30"/>
      <w:szCs w:val="30"/>
      <w:lang w:eastAsia="en-US"/>
    </w:rPr>
  </w:style>
  <w:style w:type="paragraph" w:styleId="1215">
    <w:name w:val="Char Char1 Char Char Char Char Char Char1"/>
    <w:basedOn w:val="795"/>
    <w:next w:val="1215"/>
    <w:link w:val="795"/>
    <w:qFormat/>
    <w:pPr>
      <w:jc w:val="left"/>
      <w:spacing w:after="160" w:line="240" w:lineRule="exact"/>
      <w:widowControl/>
    </w:pPr>
    <w:rPr>
      <w:rFonts w:ascii="Verdana" w:hAnsi="Verdana" w:eastAsia="仿宋_GB2312"/>
      <w:sz w:val="24"/>
      <w:szCs w:val="20"/>
      <w:lang w:eastAsia="en-US"/>
    </w:rPr>
  </w:style>
  <w:style w:type="paragraph" w:styleId="1216">
    <w:name w:val="列出段落2"/>
    <w:basedOn w:val="795"/>
    <w:next w:val="1216"/>
    <w:link w:val="795"/>
    <w:qFormat/>
    <w:pPr>
      <w:ind w:firstLine="420"/>
    </w:pPr>
    <w:rPr>
      <w:rFonts w:ascii="Calibri" w:hAnsi="Calibri"/>
      <w:szCs w:val="22"/>
    </w:rPr>
  </w:style>
  <w:style w:type="paragraph" w:styleId="1217">
    <w:name w:val="Char Char Char1 Char2"/>
    <w:basedOn w:val="795"/>
    <w:next w:val="1217"/>
    <w:link w:val="795"/>
    <w:qFormat/>
    <w:rPr>
      <w:rFonts w:ascii="Tahoma" w:hAnsi="Tahoma"/>
      <w:sz w:val="24"/>
      <w:szCs w:val="20"/>
    </w:rPr>
  </w:style>
  <w:style w:type="paragraph" w:styleId="1218">
    <w:name w:val="Char Char Char2"/>
    <w:basedOn w:val="795"/>
    <w:next w:val="1218"/>
    <w:link w:val="795"/>
    <w:qFormat/>
    <w:rPr>
      <w:rFonts w:ascii="Tahoma" w:hAnsi="Tahoma"/>
      <w:sz w:val="24"/>
      <w:szCs w:val="20"/>
    </w:rPr>
  </w:style>
  <w:style w:type="paragraph" w:styleId="1219">
    <w:name w:val="Char Char Char Char Char Char Char2"/>
    <w:basedOn w:val="795"/>
    <w:next w:val="1219"/>
    <w:link w:val="795"/>
    <w:qFormat/>
    <w:pPr>
      <w:ind w:firstLine="200"/>
      <w:spacing w:line="360" w:lineRule="auto"/>
    </w:pPr>
    <w:rPr>
      <w:rFonts w:eastAsia="仿宋_GB2312"/>
      <w:sz w:val="24"/>
    </w:rPr>
  </w:style>
  <w:style w:type="paragraph" w:styleId="1220">
    <w:name w:val="正文缩进2"/>
    <w:basedOn w:val="795"/>
    <w:next w:val="1220"/>
    <w:link w:val="795"/>
    <w:qFormat/>
    <w:pPr>
      <w:ind w:firstLine="567"/>
      <w:spacing w:line="480" w:lineRule="exact"/>
      <w:widowControl/>
    </w:pPr>
    <w:rPr>
      <w:rFonts w:ascii="宋体"/>
      <w:color w:val="000000"/>
      <w:sz w:val="28"/>
      <w:szCs w:val="20"/>
      <w:lang w:val="zh-CN"/>
    </w:rPr>
  </w:style>
  <w:style w:type="paragraph" w:styleId="1221">
    <w:name w:val="修订1"/>
    <w:next w:val="1221"/>
    <w:link w:val="795"/>
    <w:qFormat/>
    <w:rPr>
      <w:rFonts w:ascii="Times New Roman" w:hAnsi="Times New Roman" w:eastAsia="宋体" w:cs="Times New Roman"/>
      <w:sz w:val="21"/>
      <w:szCs w:val="24"/>
      <w:lang w:val="en-US" w:eastAsia="zh-CN" w:bidi="ar-SA"/>
    </w:rPr>
  </w:style>
  <w:style w:type="paragraph" w:styleId="1222">
    <w:name w:val="Char22"/>
    <w:basedOn w:val="795"/>
    <w:next w:val="1222"/>
    <w:link w:val="795"/>
    <w:qFormat/>
    <w:rPr>
      <w:rFonts w:ascii="Tahoma" w:hAnsi="Tahoma"/>
      <w:sz w:val="24"/>
      <w:szCs w:val="20"/>
    </w:rPr>
  </w:style>
  <w:style w:type="paragraph" w:styleId="1223">
    <w:name w:val="Char Char Char Char Char Char Char Char Char Char2"/>
    <w:basedOn w:val="795"/>
    <w:next w:val="1223"/>
    <w:link w:val="795"/>
    <w:qFormat/>
    <w:rPr>
      <w:rFonts w:ascii="宋体" w:hAnsi="宋体" w:cs="Courier New"/>
      <w:sz w:val="32"/>
      <w:szCs w:val="32"/>
    </w:rPr>
  </w:style>
  <w:style w:type="paragraph" w:styleId="1224">
    <w:name w:val="Char2 Char Char Char Char Char Char1"/>
    <w:basedOn w:val="795"/>
    <w:next w:val="1224"/>
    <w:link w:val="795"/>
    <w:qFormat/>
    <w:pPr>
      <w:jc w:val="center"/>
      <w:spacing w:line="400" w:lineRule="exact"/>
      <w:widowControl/>
    </w:pPr>
  </w:style>
  <w:style w:type="character" w:styleId="1225">
    <w:name w:val="页脚 Char"/>
    <w:next w:val="1225"/>
    <w:link w:val="795"/>
    <w:qFormat/>
    <w:rPr>
      <w:rFonts w:ascii="宋体" w:eastAsia="宋体"/>
      <w:sz w:val="18"/>
      <w:lang w:val="en-US" w:eastAsia="zh-CN" w:bidi="ar-SA"/>
    </w:rPr>
  </w:style>
  <w:style w:type="paragraph" w:styleId="1226">
    <w:name w:val="Char Char41"/>
    <w:basedOn w:val="795"/>
    <w:next w:val="1226"/>
    <w:link w:val="795"/>
    <w:qFormat/>
    <w:pPr>
      <w:jc w:val="center"/>
      <w:spacing w:line="400" w:lineRule="exact"/>
      <w:widowControl/>
    </w:pPr>
  </w:style>
  <w:style w:type="character" w:styleId="1227">
    <w:name w:val="批注文字 Char"/>
    <w:next w:val="1227"/>
    <w:link w:val="795"/>
    <w:uiPriority w:val="99"/>
    <w:qFormat/>
    <w:rPr>
      <w:sz w:val="21"/>
      <w:szCs w:val="24"/>
    </w:rPr>
  </w:style>
  <w:style w:type="character" w:styleId="1228">
    <w:name w:val="标题 Char"/>
    <w:next w:val="1228"/>
    <w:link w:val="795"/>
    <w:qFormat/>
    <w:rPr>
      <w:b/>
      <w:sz w:val="32"/>
    </w:rPr>
  </w:style>
  <w:style w:type="paragraph" w:styleId="1229">
    <w:name w:val="图例"/>
    <w:basedOn w:val="795"/>
    <w:next w:val="1229"/>
    <w:link w:val="795"/>
    <w:qFormat/>
    <w:pPr>
      <w:jc w:val="center"/>
      <w:spacing w:before="120" w:after="120" w:line="360" w:lineRule="auto"/>
    </w:pPr>
    <w:rPr>
      <w:rFonts w:eastAsia="仿宋_GB2312"/>
      <w:b/>
      <w:sz w:val="24"/>
      <w:szCs w:val="20"/>
    </w:rPr>
  </w:style>
  <w:style w:type="table" w:styleId="1230">
    <w:name w:val="Table Normal"/>
    <w:next w:val="1230"/>
    <w:link w:val="795"/>
    <w:uiPriority w:val="2"/>
    <w:unhideWhenUsed/>
    <w:qFormat/>
    <w:pPr>
      <w:widowControl w:val="off"/>
    </w:pPr>
    <w:rPr>
      <w:rFonts w:ascii="Calibri" w:hAnsi="Calibri"/>
      <w:sz w:val="22"/>
      <w:szCs w:val="22"/>
      <w:lang w:eastAsia="en-US"/>
    </w:rPr>
    <w:tblPr/>
  </w:style>
  <w:style w:type="paragraph" w:styleId="1231">
    <w:name w:val="Table Paragraph"/>
    <w:basedOn w:val="795"/>
    <w:next w:val="1231"/>
    <w:link w:val="795"/>
    <w:uiPriority w:val="1"/>
    <w:qFormat/>
    <w:pPr>
      <w:jc w:val="left"/>
    </w:pPr>
    <w:rPr>
      <w:rFonts w:ascii="宋体" w:hAnsi="宋体" w:cs="宋体"/>
      <w:sz w:val="22"/>
      <w:szCs w:val="22"/>
      <w:lang w:eastAsia="en-US"/>
    </w:rPr>
  </w:style>
  <w:style w:type="paragraph" w:styleId="1232">
    <w:name w:val="成文日期"/>
    <w:basedOn w:val="795"/>
    <w:next w:val="1232"/>
    <w:link w:val="1233"/>
    <w:qFormat/>
    <w:pPr>
      <w:ind w:right="400" w:firstLine="200"/>
      <w:jc w:val="right"/>
      <w:spacing w:line="570" w:lineRule="exact"/>
    </w:pPr>
    <w:rPr>
      <w:rFonts w:ascii="仿宋_GB2312" w:eastAsia="仿宋_GB2312"/>
      <w:sz w:val="32"/>
      <w:szCs w:val="20"/>
    </w:rPr>
  </w:style>
  <w:style w:type="character" w:styleId="1233">
    <w:name w:val="成文日期 Char"/>
    <w:next w:val="1233"/>
    <w:link w:val="1232"/>
    <w:qFormat/>
    <w:rPr>
      <w:rFonts w:ascii="仿宋_GB2312" w:eastAsia="仿宋_GB2312"/>
      <w:sz w:val="32"/>
    </w:rPr>
  </w:style>
  <w:style w:type="paragraph" w:styleId="1234">
    <w:name w:val="修订2"/>
    <w:next w:val="1234"/>
    <w:link w:val="795"/>
    <w:uiPriority w:val="99"/>
    <w:unhideWhenUsed/>
    <w:qFormat/>
    <w:rPr>
      <w:rFonts w:ascii="Times New Roman" w:hAnsi="Times New Roman" w:eastAsia="宋体" w:cs="Times New Roman"/>
      <w:sz w:val="21"/>
      <w:szCs w:val="24"/>
      <w:lang w:val="en-US" w:eastAsia="zh-CN" w:bidi="ar-SA"/>
    </w:rPr>
  </w:style>
  <w:style w:type="paragraph" w:styleId="1235">
    <w:name w:val="正文1"/>
    <w:basedOn w:val="795"/>
    <w:next w:val="1235"/>
    <w:link w:val="795"/>
    <w:qFormat/>
    <w:pPr>
      <w:contextualSpacing/>
      <w:ind w:firstLine="200"/>
      <w:jc w:val="left"/>
      <w:spacing w:before="120" w:after="120"/>
      <w:widowControl/>
    </w:pPr>
    <w:rPr>
      <w:rFonts w:ascii="Calibri" w:hAnsi="Calibri" w:eastAsia="Adobe 仿宋 Std R"/>
      <w:sz w:val="20"/>
      <w:szCs w:val="21"/>
    </w:rPr>
  </w:style>
  <w:style w:type="character" w:styleId="1236">
    <w:name w:val="材料标题 Char"/>
    <w:next w:val="1236"/>
    <w:link w:val="1237"/>
    <w:qFormat/>
    <w:rPr>
      <w:rFonts w:ascii="方正小标宋简体" w:eastAsia="方正小标宋简体"/>
      <w:color w:val="000000"/>
      <w:sz w:val="44"/>
      <w:szCs w:val="44"/>
    </w:rPr>
  </w:style>
  <w:style w:type="paragraph" w:styleId="1237">
    <w:name w:val="材料标题"/>
    <w:basedOn w:val="795"/>
    <w:next w:val="1237"/>
    <w:link w:val="1236"/>
    <w:qFormat/>
    <w:pPr>
      <w:jc w:val="center"/>
      <w:spacing w:line="700" w:lineRule="exact"/>
    </w:pPr>
    <w:rPr>
      <w:rFonts w:ascii="方正小标宋简体" w:eastAsia="方正小标宋简体"/>
      <w:color w:val="000000"/>
      <w:sz w:val="44"/>
      <w:szCs w:val="44"/>
    </w:rPr>
  </w:style>
  <w:style w:type="character" w:styleId="1238">
    <w:name w:val="未处理的提及"/>
    <w:next w:val="1238"/>
    <w:link w:val="795"/>
    <w:uiPriority w:val="99"/>
    <w:unhideWhenUsed/>
    <w:qFormat/>
    <w:rPr>
      <w:color w:val="605e5c"/>
      <w:shd w:val="clear" w:color="auto" w:fill="e1dfdd"/>
    </w:rPr>
  </w:style>
  <w:style w:type="character" w:styleId="1239">
    <w:name w:val="grame"/>
    <w:next w:val="1239"/>
    <w:link w:val="795"/>
    <w:qFormat/>
  </w:style>
  <w:style w:type="paragraph" w:styleId="1240">
    <w:name w:val="Table Text"/>
    <w:basedOn w:val="795"/>
    <w:next w:val="1240"/>
    <w:link w:val="795"/>
    <w:semiHidden/>
    <w:qFormat/>
    <w:pPr>
      <w:jc w:val="left"/>
      <w:widowControl/>
    </w:pPr>
    <w:rPr>
      <w:rFonts w:ascii="宋体" w:hAnsi="宋体" w:cs="宋体"/>
      <w:color w:val="000000"/>
      <w:sz w:val="24"/>
      <w:lang w:eastAsia="en-US"/>
    </w:rPr>
  </w:style>
  <w:style w:type="character" w:styleId="1241">
    <w:name w:val="font51"/>
    <w:next w:val="1241"/>
    <w:link w:val="795"/>
    <w:qFormat/>
    <w:rPr>
      <w:rFonts w:ascii="Calibri" w:hAnsi="Calibri" w:cs="Calibri"/>
      <w:color w:val="000000"/>
      <w:sz w:val="22"/>
      <w:szCs w:val="22"/>
      <w:u w:val="none"/>
    </w:rPr>
  </w:style>
  <w:style w:type="character" w:styleId="1242">
    <w:name w:val="font41"/>
    <w:next w:val="1242"/>
    <w:link w:val="795"/>
    <w:qFormat/>
    <w:rPr>
      <w:rFonts w:hint="eastAsia" w:ascii="宋体" w:hAnsi="宋体" w:eastAsia="宋体" w:cs="宋体"/>
      <w:color w:val="000000"/>
      <w:sz w:val="22"/>
      <w:szCs w:val="22"/>
      <w:u w:val="none"/>
    </w:rPr>
  </w:style>
  <w:style w:type="character" w:styleId="1243">
    <w:name w:val="font61"/>
    <w:next w:val="1243"/>
    <w:link w:val="795"/>
    <w:qFormat/>
    <w:rPr>
      <w:rFonts w:ascii="Calibri" w:hAnsi="Calibri" w:cs="Calibri"/>
      <w:color w:val="000000"/>
      <w:sz w:val="22"/>
      <w:szCs w:val="22"/>
      <w:u w:val="none"/>
    </w:rPr>
  </w:style>
  <w:style w:type="character" w:styleId="1244">
    <w:name w:val="button"/>
    <w:basedOn w:val="1005"/>
    <w:next w:val="1244"/>
    <w:link w:val="795"/>
    <w:qFormat/>
  </w:style>
  <w:style w:type="character" w:styleId="1245">
    <w:name w:val="tmpztreemove_arrow"/>
    <w:basedOn w:val="1005"/>
    <w:next w:val="1245"/>
    <w:link w:val="795"/>
    <w:qFormat/>
  </w:style>
  <w:style w:type="paragraph" w:styleId="1246">
    <w:name w:val="正文样式"/>
    <w:basedOn w:val="795"/>
    <w:next w:val="1246"/>
    <w:link w:val="795"/>
    <w:qFormat/>
    <w:pPr>
      <w:ind w:firstLine="680"/>
      <w:jc w:val="center"/>
      <w:spacing w:line="360" w:lineRule="auto"/>
    </w:pPr>
    <w:rPr>
      <w:rFonts w:ascii="宋体"/>
      <w:sz w:val="28"/>
    </w:rPr>
  </w:style>
  <w:style w:type="paragraph" w:styleId="1247">
    <w:name w:val="洗"/>
    <w:basedOn w:val="795"/>
    <w:next w:val="1247"/>
    <w:link w:val="795"/>
    <w:qFormat/>
    <w:pPr>
      <w:spacing w:line="360" w:lineRule="auto"/>
    </w:pPr>
    <w:rPr>
      <w:rFonts w:ascii="宋体"/>
      <w:sz w:val="28"/>
    </w:rPr>
  </w:style>
  <w:style w:type="character" w:styleId="24798" w:default="1">
    <w:name w:val="Default Paragraph Font"/>
    <w:uiPriority w:val="1"/>
    <w:semiHidden/>
    <w:unhideWhenUsed/>
  </w:style>
  <w:style w:type="numbering" w:styleId="24799" w:default="1">
    <w:name w:val="No List"/>
    <w:uiPriority w:val="99"/>
    <w:semiHidden/>
    <w:unhideWhenUsed/>
  </w:style>
  <w:style w:type="table" w:styleId="248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4</cp:revision>
  <dcterms:created xsi:type="dcterms:W3CDTF">2022-05-30T08:08:00Z</dcterms:created>
  <dcterms:modified xsi:type="dcterms:W3CDTF">2025-12-16T05:58:30Z</dcterms:modified>
</cp:coreProperties>
</file>